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AC/2631/2017 vom 2. Januar 2018</w:t>
      </w:r>
    </w:p>
    <w:p>
      <w:r>
        <w:t>GE Cour de justice, 2018-01-02, FR</w:t>
      </w:r>
    </w:p>
    <w:p>
      <w:r>
        <w:rPr>
          <w:b/>
        </w:rPr>
        <w:t xml:space="preserve">Quelle: </w:t>
      </w:r>
      <w:r>
        <w:t>https://mcp.opencaselaw.ch/entscheid/ge_gerichte_AC_2631_2017</w:t>
      </w:r>
    </w:p>
    <w:p>
      <w:r>
        <w:t>FR: GE_GERICHTE AC/2631/2017 du 2 janvier 2018</w:t>
      </w:r>
    </w:p>
    <w:p>
      <w:r>
        <w:t>IT: GE_GERICHTE AC/2631/2017 del 2 gennaio 2018</w:t>
      </w:r>
    </w:p>
    <w:p>
      <w:pPr>
        <w:pStyle w:val="Heading2"/>
      </w:pPr>
      <w:r>
        <w:t>Regeste</w:t>
      </w:r>
    </w:p>
    <w:p>
      <w:r>
        <w:t>CHANCES DE SUCCÈS ; DIVORCE</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la recourante n'a pas fait état en première instance et les pièces nouvelles ne seront pas pris en considération.</w:t>
      </w:r>
    </w:p>
    <w:p>
      <w:r>
        <w:rPr>
          <w:b/>
        </w:rPr>
        <w:t>E. 3</w:t>
      </w:r>
    </w:p>
    <w:p>
      <w:r>
        <w:t>La recourante reproche au premier juge d'avoir considéré que ses chances d'obtenir le prononcé du divorce sur la base de l'art. 115 CC n'ont que peu de chances de succès.![endif]&gt;![if&gt; 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L'art. 115 CC autorise chaque époux à demander le divorce avant l'expiration du délai de deux ans lorsque des motifs sérieux qui ne lui sont pas imputables rendent la continuation du mariage insupportable (art. 115 CC). Cette cause de divorce - subsidiaire à celle de l'art. 114 CC - permet de déroger à la règle du divorce sur demande unilatérale dans des cas où il serait excessivement rigoureux d'imposer au demandeur de patienter durant le délai légal de séparation (ATF 126 III 404 consid. 4c et les références; arrêt du Tribunal fédéral 5A_177/2012 du 2 mai 2012 consid. 2.1; 5C.281/2001 du 6 décembre 2001 consid. 2c, publié in : SJ 2002 I p. 230). Il s'agit ainsi de déterminer si le maintien du lien légal, et non seulement de la vie commune (ATF 126 III 404 consid. 4c), peut raisonnablement être exigé sur le plan affectif et psychique, autrement dit si la réaction émotionnelle et spirituelle qui pousse le conjoint demandeur à ressentir comme insupportable la perpétuation de ce lien pendant deux ans est objectivement compréhensible (ATF 127 III 129 consid. 3b; 128 III 1 consid. 3a/cc; 129 III 1 consid. 2.2), des réactions excessives, suscitées par une susceptibilité particulièrement vive, étant toutefois insuffisantes (notamment : ATF 127 III 129 consid. 3b; arrêts du Tribunal fédéral 5A_177/2012 du 2 mai 2012 consid. 2.1; 5C.262/2001 du 17 janvier 2002 consid. 4a/bb; 5C.18/2002 du 14 mai 2002 consid. 2.2). Il est unanimement admis que les actes de violence mettant en péril la santé physique et psychique du conjoint demandeur peuvent constituer des motifs sérieux permettant de solliciter le divorce pour rupture du lien conjugal (notamment : ATF 126 III 404 consid. 4h; arrêts du Tribunal fédéral 5C.227/2001 du 10 octobre 2001 consid. 4a, publié in : FamPra.ch 2002 p. 136; 5C.281/2001 précité consid. 2c; 5A_177/2012 du 2 mai 2012 consid. 2.1 et les références citées). Le juge apprécie librement les preuves selon son intime conviction (art. 157 CPC). La constatation inexacte des faits mentionnée à l'art. 310 let. b CPC habilite la Cour d'appel à revoir librement les faits sur la base des preuves administrées en première instance. C'est dire qu'elle est à même de réapprécier les témoignages sur la base des procès-verbaux d'audition et des pièces figurant au dossier (cf. Tappy, Les voies de droit du nouveau CPC, in JdT 2010 III 135 et 137; Jeandin, in CPC commenté, Bohnet/Haldy/Jeandin/Schweizer/Tappy [éd.], 2011, n. 6 ad art. 310 CPC).</w:t>
      </w:r>
    </w:p>
    <w:p>
      <w:r>
        <w:rPr>
          <w:b/>
        </w:rPr>
        <w:t>E. 3.2</w:t>
      </w:r>
    </w:p>
    <w:p>
      <w:r>
        <w:t>En l'espèce, si la recourante n'a pas apporté de preuve directe des violences subies par son époux, le fait qu'une procédure pénale soit diligentée par le Ministère public, que l'audience devant ce dernier se soit tenue hors confrontation directe entre le prévenu et les victimes et qu'une procédure devant le Tribunal de protection de l'adulte et de l'enfant soit également ouverte en vue de protéger l'enfant sont des indices suffisants pour retenir que l'action en divorce que souhaite introduire la recourante en application de l'art. 115 CC n'est, a priori , pas dénuée de chances de succès. L'époux de la recourante a d'ailleurs été incarcéré - puisqu'il est indiqué qu'il a été amené de la prison de Champ-Dollon pour l'audience - ce qui rend vraisemblable que les faits dénoncés par la recourante sont graves même si le détail de ceux-ci ne résulte pas du procès-verbal d'audience produit. Dans ces conditions, il ne peut pas, à première vue, être exigé de la recourante qu'elle privilégie le prononcé de mesures protectrices de l'union conjugale et attende encore une année pour solliciter le prononcer du divorce. Contrairement à ce que semble admettre le premier juge, la procédure pénale permettra de faire la lumière sur les actes de violences reprochés à l'époux de la recourante de sorte que le juge du divorce n'aura pas, prima facie , à enquêter lui-même sur cette question. Par conséquent, la décision querellée sera annulée et la cause renvoyée au premier juge pour nouvelle décision après examen des conditions d'indigence.</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3).![endif]&gt;![if&gt; * * * * * PAR CES MOTIFS, LE VICE-PRÉSIDENT DE LA COUR : A la forme : Déclare recevable le recours formé le 25 janvier 2018 par A______ contre la décision rendue le 2 janvier 2018 par le Vice-président du Tribunal civil dans la cause AC/2631/2017. Au fond : Admet le recours et annule la décision entreprise. Cela fait : Renvoie la cause au Vice-président du Tribunal civil pour nouvelle décision au sens des considérants. Déboute A______ de toutes autres conclusions. Dit qu'il n'est pas perçu de frais judiciaires pour le recours, ni alloué de dépens. Notifie une copie de la présente décision à A______ en l'Etude de M e Agrippino RENDA (art. 137 CPC).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