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AC/259/2022 vom 25. Mai 2022</w:t>
      </w:r>
    </w:p>
    <w:p>
      <w:r>
        <w:t>GE Cour de justice, 2022-05-25, FR</w:t>
      </w:r>
    </w:p>
    <w:p>
      <w:r>
        <w:rPr>
          <w:b/>
        </w:rPr>
        <w:t xml:space="preserve">Quelle: </w:t>
      </w:r>
      <w:r>
        <w:t>https://mcp.opencaselaw.ch/entscheid/ge_gerichte_AC_259_2022</w:t>
      </w:r>
    </w:p>
    <w:p>
      <w:r>
        <w:t>FR: GE_GERICHTE AC/259/2022 du 25 mai 2022</w:t>
      </w:r>
    </w:p>
    <w:p>
      <w:r>
        <w:t>IT: GE_GERICHTE AC/259/2022 del 25 maggio 2022</w:t>
      </w:r>
    </w:p>
    <w:p>
      <w:pPr>
        <w:pStyle w:val="Heading2"/>
      </w:pPr>
      <w:r>
        <w:t>Erwägungen</w:t>
      </w:r>
    </w:p>
    <w:p>
      <w:r>
        <w:rPr>
          <w:b/>
        </w:rPr>
        <w:t>E. 1.1</w:t>
      </w:r>
    </w:p>
    <w:p>
      <w:r>
        <w:t>Les décisions de la présidente du Tribunal de première instance en matière d'assistance judiciaire, rendues en procédure sommaire (art. 119 al. 3 CPC), peuvent faire l'objet d'un recours auprès de la présidente de la Cour de justice (art. 121 CPC et 21 al. 3 LaCC).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3.1.1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135 I 221 consid. 5.1). L'indigence s'apprécie en fonction de l'ensemble des ressources du recourant, dont ses revenus, sa fortune et ses charges, tous les éléments pertinents étant pris en considération (ATF 135 I 221 consid. 5.1; 120 Ia 179 consid. 3a). Pour déterminer les charges d'entretien, il convient de se fonder sur le minimum vital du droit des poursuites augmenté de 25%, auquel il convient d'ajouter le loyer, la prime d'assurance maladie obligatoire et les frais de transport nécessaires à l'acquisition du revenu, qui sont établis par pièces (ATF 124 I 1 consid. 2c; arrêts du Tribunal fédéral 1C_232/2019 du 18 juillet 2019 consid. 2.1; 2C_420/2017 du 22 mai 2017 consid. 3.1; 5A_328/2016 du 30 janvier 2017 consid. 4.2). Dans tous les cas, seules les charges réellement acquittées sont susceptibles d'entrer dans le calcul du minimum vital (ATF 135 I 221 consid. 5.1). A teneur des normes d'insaisissabilité pour l'année 2022, le montant pour l'entretien de base est de 1'700 fr. pour un couple marié. Si le partenaire d'un débiteur vivant sans enfant en colocation / communauté de vie réduisant les coûts dispose également de revenus, il convient d'appliquer le montant de base défini pour le couple marié et, en règle générale, de le réduire (au maximum) à la moitié (ATF 130 III 765 consid. 2; DAAJ/19/2012 du 8 mars 2012 consid. 3; DAAJ/48/2013 du 6 juin 2013 consid. 3.4).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La situation économique existant au moment du dépôt de la requête est déterminante (ATF 135 I 221 consid. 5.1; arrêt du Tribunal fédéral 4D_19/2016 du 11 avril 2016 consid. 4.1).</w:t>
      </w:r>
    </w:p>
    <w:p>
      <w:r>
        <w:rPr>
          <w:b/>
        </w:rPr>
        <w:t>E. 3.1.2</w:t>
      </w:r>
    </w:p>
    <w:p>
      <w:r>
        <w:t>L'art. 4 al. 1 RAJ prévoit qu'en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 123 al. 1 CPC.</w:t>
      </w:r>
    </w:p>
    <w:p>
      <w:r>
        <w:rPr>
          <w:b/>
        </w:rPr>
        <w:t>E. 3.2</w:t>
      </w:r>
    </w:p>
    <w:p>
      <w:r>
        <w:t>En l'espèce, la recourante reproche à la présidente du Tribunal de première instance d’avoir mal établi ses charges, se prévalant d’un entretien de base OP de 1'200 fr. par mois. Or, elle ne conteste pas vivre gracieusement chez ses parents. Par conséquent, en raison de la communauté de vie réduisant les coûts, il se justifie de retenir dans son budget la moitié du montant de l'entretien de base OP défini pour un couple marié. C’est donc à juste titre que la présidente du Tribunal de première instance a retenu un montant mensuel de 850 fr, majoré de 25%. Il n’y a, pour le surplus, pas lieu d’examiner les autres griefs de la recourante, liés à des frais d’assurance-maladie, de téléphonie, de transport et de loyer, ces allégués formulés pour la première fois dans son recours étant irrecevables. Au demeurant, les pièces nouvelles déposées à l’appui des frais d’assurance-maladie et de transport CFF ne sont pas propres à établir le paiement effectif de ces charges. La recourante admet par ailleurs que la participation de 20% au loyer de ses parents, dont elle se prévaut, est théorique. Enfin, les frais de téléphonie seraient en tout état de cause déjà inclus dans l’entretien de base OP.</w:t>
      </w:r>
    </w:p>
    <w:p>
      <w:r>
        <w:rPr>
          <w:b/>
        </w:rPr>
        <w:t>E. 4</w:t>
      </w:r>
    </w:p>
    <w:p>
      <w:r>
        <w:t>Au vu de ce qui précède, le recours, infondé, sera rejeté.![endif]&gt;![if&gt;</w:t>
      </w:r>
    </w:p>
    <w:p>
      <w:r>
        <w:rPr>
          <w:b/>
        </w:rPr>
        <w:t>E. 5</w:t>
      </w:r>
    </w:p>
    <w:p>
      <w:r>
        <w:t>Sauf exceptions non réalisées en l'espèce, il n'est pas perçu de frais judiciaires pour la procédure d'assistance juridique (art. 119 al. 6 CPC). Compte tenu de l'issue du litige, il n'y a pas lieu à l'octroi de dépens.![endif]&gt;![if&gt;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