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AC/2569/2013 vom 22. Oktober 2013</w:t>
      </w:r>
    </w:p>
    <w:p>
      <w:r>
        <w:t>GE Cour de justice, 2013-10-22, FR</w:t>
      </w:r>
    </w:p>
    <w:p>
      <w:r>
        <w:rPr>
          <w:b/>
        </w:rPr>
        <w:t xml:space="preserve">Quelle: </w:t>
      </w:r>
      <w:r>
        <w:t>https://mcp.opencaselaw.ch/entscheid/ge_gerichte_AC_2569_2013</w:t>
      </w:r>
    </w:p>
    <w:p>
      <w:r>
        <w:t>FR: GE_GERICHTE AC/2569/2013 du 22 octobre 2013</w:t>
      </w:r>
    </w:p>
    <w:p>
      <w:r>
        <w:t>IT: GE_GERICHTE AC/2569/2013 del 22 ottobre 2013</w:t>
      </w:r>
    </w:p>
    <w:p>
      <w:pPr>
        <w:pStyle w:val="Heading2"/>
      </w:pPr>
      <w:r>
        <w:t>Regeste</w:t>
      </w:r>
    </w:p>
    <w:p>
      <w:r>
        <w:t>DÉNUEMENT | CPC.117.A</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 ce qui ne cause aucun préjudice au recourant puisque celui-ci est en droit de déposer une nouvelle requête d'assistance juridique (arrêt du Tribunal fédéral 5A_336/2007 du 5 octobre 2007 consid. 2.2) en y exposant les faits nouveaux. Par conséquent, les allégués de faits nouveaux et les pièces nouvelles ne seront pas pris en considération.</w:t>
      </w:r>
    </w:p>
    <w:p>
      <w:r>
        <w:rPr>
          <w:b/>
        </w:rPr>
        <w:t>E. 3</w:t>
      </w:r>
    </w:p>
    <w:p>
      <w:r>
        <w:t>3.1. 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Seules les charges réellement acquittées sont susceptibles d'entrer dans le calcul du minimum vital. Les dettes anciennes, pour lesquelles le débiteur ne verse plus rien, n'entrent pas en ligne de compte (ATF 135 I 221 consid. 5.1).</w:t>
      </w:r>
    </w:p>
    <w:p>
      <w:r>
        <w:rPr>
          <w:b/>
        </w:rPr>
        <w:t>E. 3.2</w:t>
      </w:r>
    </w:p>
    <w:p>
      <w:r>
        <w:t>En l'espèce, dans la mesure où le recourant a lui-même indiqué, dans sa requête d'assistance juridique, honorer la contribution d'entretien due en faveur de ses enfants à hauteur de 600 fr. par mois seulement, le premier juge pouvait, sans consacrer d'arbitraire, retenir ce montant dans les charges du recourant, seules les dettes réellement acquittées pouvant entrer dans le calcul du minimum vital. Le disponible mensuel du recourant (700 fr. environ) est suffisant pour couvrir les frais de la procédure envisagée, au besoin par acomptes. Compte tenu des faits portés à sa connaissance, c'est à bon droit que le premier juge a refusé d'octroyer l'assistance juridique au recourant au motif que la condition de l'indigence n'était pas remplie. Partant, le recours, infondé, sera rejeté.</w:t>
      </w:r>
    </w:p>
    <w:p>
      <w:r>
        <w:rPr>
          <w:b/>
        </w:rPr>
        <w:t>E. 4</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S'il souhaite néanmoins recourir par l'intermédiaire de son conseil, il doit prendre à sa charge les honoraires de ce dernier. * * * * * PAR CES MOTIFS, LA VICE-PRÉSIDENTE DE LA COUR : À la forme : Déclare recevable le recours formé par A______ contre la décision rendue le 22 octobre 2013 par la Vice-présidente du Tribunal civil dans la cause AC/2569/2013. Au fond : Le rejette. Déboute A______ de toutes autres conclusions. Dit qu'il n'est pas perçu de frais judiciaires, ni alloué de dépens. Notifie une copie de la présente décision à A______ en l'Étude de M e Anik PIZZI (art. 137 CPC). Siégeant : Madame Marguerite JACOT-DES-COMBES, vice-présidente ; Madame Anne-Lise JAQUIER, 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