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AC/2500/2005 vom 21. März 2014</w:t>
      </w:r>
    </w:p>
    <w:p>
      <w:r>
        <w:t>GE Cour de justice, 2014-03-21, FR</w:t>
      </w:r>
    </w:p>
    <w:p>
      <w:r>
        <w:rPr>
          <w:b/>
        </w:rPr>
        <w:t xml:space="preserve">Quelle: </w:t>
      </w:r>
      <w:r>
        <w:t>https://mcp.opencaselaw.ch/entscheid/ge_gerichte_AC_2500_2005</w:t>
      </w:r>
    </w:p>
    <w:p>
      <w:r>
        <w:t>FR: GE_GERICHTE AC/2500/2005 du 21 mars 2014</w:t>
      </w:r>
    </w:p>
    <w:p>
      <w:r>
        <w:t>IT: GE_GERICHTE AC/2500/2005 del 21 marzo 2014</w:t>
      </w:r>
    </w:p>
    <w:p>
      <w:pPr>
        <w:pStyle w:val="Heading2"/>
      </w:pPr>
      <w:r>
        <w:t>Regeste</w:t>
      </w:r>
    </w:p>
    <w:p>
      <w:r>
        <w:t>REMBOURSEMENT DE FRAIS(ASSISTANCE); RÉTROACTIVITÉ | CPC.404.1; aRAJ.4; aRAJ.22.2</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du président de la Cour de justice (art. 121 CPC et 22 al. 2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w:t>
      </w:r>
    </w:p>
    <w:p>
      <w:r>
        <w:t>À teneur l'art. 326 al. 1 CPC, les allégations de faits et les preuves nouvelles sont irrecevables dans le cadre d'une procédure de recours.![endif]&gt;![if&gt; Par conséquent, la pièce nouvelle produite par la recourante est écartée de la procédure.</w:t>
      </w:r>
    </w:p>
    <w:p>
      <w:r>
        <w:rPr>
          <w:b/>
        </w:rPr>
        <w:t>E. 3.1</w:t>
      </w:r>
    </w:p>
    <w:p>
      <w:r>
        <w:t>Aux termes de l'art. 404 al. 1 CPC, les procédures en cours à l'entrée en vigueur du CPC sont régies par l'ancien droit de procédure jusqu'à la clôture de l'instance. Cette règle vaut pour toutes les procédures en cours, quelle que soit leur nature, et concerne également les procédures d'assistance judiciaire (Tappy, Code de procédure civile commenté, 2011, n. 8/9 ad art. 404). L'autorité de seconde instance examine l'application de l'ancien droit de procédure cantonal par le premier juge (art. 404 al. 1 CPC) au regard de ce dernier droit (Tappy, Le droit transitoire applicable lors de l'introduction de la nouvelle procédure civile unifiée, in JdT 2010 III 11, p. 39 ; Frei/Willisegger, Commentaire bâlois du CPC, 2010, n. 15 ad art. 405).</w:t>
      </w:r>
    </w:p>
    <w:p>
      <w:r>
        <w:rPr>
          <w:b/>
        </w:rPr>
        <w:t>E. 3.2</w:t>
      </w:r>
    </w:p>
    <w:p>
      <w:r>
        <w:t>En l'espèce, l'assistance judiciaire octroyée s'inscrivant dans une procédure civile soumise à l'ancien droit, c'est à juste titre que l'exigibilité du remboursement des prestations avancées par l'État a été examinée par le premier juge en application de cette même législation. Le bien-fondé de la décision entreprise sera donc examiné au regard de cette dernière (aRAJ).</w:t>
      </w:r>
    </w:p>
    <w:p>
      <w:r>
        <w:rPr>
          <w:b/>
        </w:rPr>
        <w:t>E. 4</w:t>
      </w:r>
    </w:p>
    <w:p>
      <w:r>
        <w:t>4.1. La gratuité de l'assistance peut n'être que partielle ou être remplacée par l'octroi d'avances ou de facilités de paiement, dans la mesure où le requérant peut, immédiatement ou sur la durée, et sans porter atteinte à ses besoins fondamentaux et à ceux de sa famille, prendre en charge une partie de ses frais de justice ou honoraires d'avocat (art. 4 al. 2 aRAJ). En règle générale et le cas échéant, l'octroi ou le maintien de l'assistance est subordonné au remboursement ou au paiement par le bénéficiaire, sous forme de mensualités, des montants avancés ou des facilités de paiement accordées par l'État. La dette envers l'État est réputée éteinte après le versement de 60 mensualités (art. 4 al. 5 aRAJ). Aux termes de l'art. 22 al. 2 aRAJ, lorsque l'assistance juridique prend la forme d'avances ou de facilités de paiement, l'État fixe les modalités du remboursement de celles-ci et du paiement et tient compte, par la suite, des changements importants intervenus dans la situation patrimoniale du bénéficiaire. À l'issue de la procédure ou des démarches pour lesquelles l'assistance juridique a été octroyée, le bénéficiaire est condamné, le cas échéant, au paiement des montants dus, sous déduction des remboursements et paiements effectués. Les éventuels montants versés en trop par le bénéficiaire lui sont restitués. L'art. 48 LPA (applicable par analogie, par renvoi de l'art. 25 aRAJ) dispose que les demandes en reconsidération de décisions prises par les autorités administratives sont recevables lorsqu'un motif de révision au sens de l'article 80, lettres a et b, existe ou que les circonstances se sont modifiées dans une mesure notable depuis la première décision.</w:t>
      </w:r>
    </w:p>
    <w:p>
      <w:r>
        <w:rPr>
          <w:b/>
        </w:rPr>
        <w:t>E. 4.2</w:t>
      </w:r>
    </w:p>
    <w:p>
      <w:r>
        <w:t>La protection de la partie dénuée de moyens contre sa propre ignorance ou sa propre imprudence ou contre un manque de conseils de la part de son avocat n'appartient plus aux devoirs spécifiques de l'assistance juridique ; la partie qui, pour toutes sortes de raisons, procède grâce au crédit d'un tiers ou de son avocat, bien qu’elle eût pu exiger l'assistance juridique, ne peut en aucun cas s'attendre – sur la base de l'art. 29 al. 3 Cst. féd. (art. 4 aCst. féd.) – à ce que l'État assume la charge de ses frais judiciaires de manière rétroactive. […] Le droit constitutionnel à l'assistance judiciaire doit donner à la partie indigente les moyens de mener son procès, mais non pas l'aider à améliorer de manière générale sa situation financière (ATF 122 I 203 consid. 2e, JdT 1997 I 604).</w:t>
      </w:r>
    </w:p>
    <w:p>
      <w:r>
        <w:rPr>
          <w:b/>
        </w:rPr>
        <w:t>E. 4.3</w:t>
      </w:r>
    </w:p>
    <w:p>
      <w:r>
        <w:t>En l'espèce, la recourante s'est acquittée régulièrement, pendant plus de quatre ans, de la participation mensuelle due. Compte tenu des principes rappelés ci-dessus, il lui appartenait, si elle s'y estimait fondée et dès qu'elle l'estimait nécessaire, de solliciter auprès de l'Autorité de première instance la reconsidération de la décision d'octroi, en ce qui concerne la fixation de la contribution mensuelle (art. 22 al. 2 RAJ). Les considérations du Tribunal fédéral relatives à l'octroi de l'assistance juridique de manière rétroactive peuvent être appliquées par analogie au cas d'espèce. Le fait que la recourante ait préféré s'endetter, selon ses dires, pour honorer sa participation mensuelle, au lieu de s'adresser à l'autorité compétente pour demander la suppression de celle-ci, n'implique pas qu'elle soit fondée à réclamer la restitution de montants qu'elle a versés et qui étaient dus selon une décision entrée en force. En tout état, les documents produits par la recourante, attestant qu'elle a bénéficié d'une aide financière de l'Hospice général entre les années 2009 et 2012, ne suffisent de toute manière pas, à eux seuls, à établir que la participation mensuelle de 100 fr. requise de la recourante pendant cette période portait atteinte à ses besoins fondamentaux. Compte tenu de ce qui précède, l'Autorité de première instance n'a pas violé le droit en indiquant que la somme de 5'100 fr. versée par la recourante restait acquise à l'État. Partant, le recours, infondé, sera rejeté.</w:t>
      </w:r>
    </w:p>
    <w:p>
      <w:r>
        <w:rPr>
          <w:b/>
        </w:rPr>
        <w:t>E. 5</w:t>
      </w:r>
    </w:p>
    <w:p>
      <w:r>
        <w:t>Sauf exceptions non réalisées en l'espèce, il n'est pas perçu de frais judiciaires pour la procédure d'assistance juridique (art. 119 al. 6 CPC). PAR CES MOTIFS, LA VICE-PRÉSIDENTE DE LA COUR : À la forme : Déclare recevable le recours formé par A______ contre la décision rendue le 21 mars 2014 par le Vice-président du Tribunal civil dans la cause AC/2500/2005. Au fond : Le rejette. Déboute A______ de toutes autres conclusions. Dit qu'il n'est pas perçu de frais judiciaires pour le recours. Notifie une copie de la présente décision à A______ (art. 327 al. 5 CPC et 8 al. 3 RAJ). Siégeant : Madame Marguerite JACOT-DES-COMBES, vice-présidente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