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AC/2476/2015 vom 3. September 2015</w:t>
      </w:r>
    </w:p>
    <w:p>
      <w:r>
        <w:t>GE Cour de justice, 2015-09-03, FR</w:t>
      </w:r>
    </w:p>
    <w:p>
      <w:r>
        <w:rPr>
          <w:b/>
        </w:rPr>
        <w:t xml:space="preserve">Quelle: </w:t>
      </w:r>
      <w:r>
        <w:t>https://mcp.opencaselaw.ch/entscheid/ge_gerichte_AC_2476_2015</w:t>
      </w:r>
    </w:p>
    <w:p>
      <w:r>
        <w:t>FR: GE_GERICHTE AC/2476/2015 du 3 septembre 2015</w:t>
      </w:r>
    </w:p>
    <w:p>
      <w:r>
        <w:t>IT: GE_GERICHTE AC/2476/2015 del 3 settembre 2015</w:t>
      </w:r>
    </w:p>
    <w:p>
      <w:pPr>
        <w:pStyle w:val="Heading2"/>
      </w:pPr>
      <w:r>
        <w:t>Regeste</w:t>
      </w:r>
    </w:p>
    <w:p>
      <w:r>
        <w:t>CHANCES DE SUCCÈS; AUTORISATION D'ÉTABLISSEMENT; RÉVOCATION(EN GÉNÉRAL); PEINE PRIVATIVE DE LIBERTÉ</w:t>
      </w:r>
    </w:p>
    <w:p>
      <w:pPr>
        <w:pStyle w:val="Heading2"/>
      </w:pPr>
      <w:r>
        <w:t>Erwägungen</w:t>
      </w:r>
    </w:p>
    <w:p>
      <w:r>
        <w:rPr>
          <w:b/>
        </w:rPr>
        <w:t>E. 1</w:t>
      </w:r>
    </w:p>
    <w:p>
      <w:r>
        <w:t>er décembre 2011. ae. Par courrier du 28 avril 2015, l'Office cantonal de la population et des migrations (OCPM) a informé le recourant de son intention de révoquer son autorisation d'établissement. Par pli du 6 mai 2015 à l'OCPM, le recourant a expliqué qu'il avait pour seul but de s'occuper de sa famille dès sa sortie de prison en juin 2023 et a fait valoir sa bonne intégration sociale, au vu notamment de son activité professionnelle en tant que chauffeur de taxi. af. A l'appui de sa décision, le DSE a notamment considéré que la condamnation du recourant à une peine de 15 ans de réclusion constituait un motif de révocation du permis d'établissement au sens de l'art. 63 al. 1 let. a LEtr renvoyant à l'art. 62 let. b LEtr. Le fait que sa culpabilité et sa peine soient particulièrement lourdes constituait un second motif de révocation, selon l'art. 63 al. 1 let. b LEtr. L'intégration professionnelle du recourant n'était pas particulièrement réussie, dans la mesure où il avait occupé différents postes avant son incarcération. Par ailleurs, au moment où il a commis l'infraction ayant mené à sa condamnation, il vivait déjà séparé de son épouse et de ses enfants. Il avait en outre admis qu'une reprise de la vie commune n'était pas envisageable. Pour le surplus, il ne ressortait pas du dossier qu'un lien de dépendance le lierait à sa famille et nécessiterait impérativement qu'il reste en Suisse. Enfin, jusqu'à son arrivée en Suisse en 2000, le recourant avait vécu dans son pays d'origine, où résident des membres de sa famille. Compte tenu du risque concret d'une menace actuelle et suffisamment grave pour l'ordre public suisse, l'intérêt public à la protection de la société primait l'intérêt privé du recourant à rester en Suisse. b. Par acte du 11 septembre 2015, le recourant a interjeté recours auprès du Tribunal administratif de première instance (ci-après : TAPI) contre la décision susmentionnée du DSE, faisant valoir que cette dernière viole les art. 8 CEDH et 13 Cst. (droit au respect de la vie privée et familiale), ainsi que les art. 62 et 63 LEtr (conditions de révocation de l'autorisation d'établissement). Il considérait que ses liens avec la Suisse étaient particulièrement forts et a notamment allégué y être venu en 1985 avec un visa de touriste. Il avait entrepris les démarches pour être naturalisé, mais la procédure avait été interrompue en raison de sa condamnation. Il entretenait une relation très étroite avec sa femme et ses enfants, qui venaient lui rendre visite régulièrement en prison et lui téléphonaient deux fois par semaine. Ses enfants étaient profondément attachés à lui. Son projet à sa sortie de prison était de retourner vivre avec sa famille et de trouver un emploi. Il se souciait du bien-être de ses enfants et être séparés d'eux serait la source d'une grande détresse. Quand bien même l'infraction qu'il avait commise était d'une gravité certaine, elle n'était pas suffisante pour justifier la révocation de son autorisation d'établissement, compte tenu de son intérêt prépondérant à vivre auprès de sa famille. c. Le 24 août 2015, le recourant a sollicité l'assistance juridique pour la procédure de recours auprès du TAPI. B. Par décision du 3 septembre 2015, notifiée le 14 du même mois, le Vice-président du Tribunal civil a rejeté la requête d'assistance juridique précitée, au motif que la cause du recourant était dénuée de chances de succès. Il a été retenu que le recourant ne pouvait se prévaloir d'une bonne intégration en Suisse, dans la mesure où il avait été condamné en 2010 à une peine privative de liberté de 15 ans pour assassinat et que ses actes avaient attenté à la sécurité et à l'ordre public de manière très grave. Il vivait en outre séparé de son épouse et de ses enfants depuis le début de l'année 2008 et une reprise de la vie commune n'était plus envisageable. Le recourant ne démontrait en outre pas entretenir un lien particulièrement fort avec son fils aîné, surtout depuis son incarcération, et n'avait déjà aucun contact avec son fils cadet avant son incarcération. Pour le surplus, le recourant n'était arrivé en Suisse qu'à l'âge de 36 ans, de sorte qu'un renvoi dans son pays d'origine ne constituerait pas un véritable déracinement. En conséquence, il n'était pas choquant de considérer que l'intérêt public primait sur l'intérêt privé du recourant.![endif]&gt;![if&gt; C. a. Recours est formé contre cette décision, par acte expédié le 24 septembre 2015 à la Présidence de la Cour de justice. Le recourant sollicite préalablement son audition, aux fins d'exposer les difficultés découlant de son absence de formation juridique. Il conclut, avec suite de frais et dépens, à l'annulation de la décision entreprise et à l'octroi de l'assistance juridique, avec effet au 24 août 2015, pour la procédure de recours devant le TAPI.![endif]&gt;![if&gt; Il reprend les mêmes arguments que dans son recours auprès du TAPI et reproche au Vice-président du Tribunal civil d'avoir considéré que sa cause était dénué de chances de succès. b. Le Vice-président du Tribunal civil a renoncé à formuler des observations. EN DROIT</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Le recourant sollicite son audition afin de permettre à l'Autorité de céans de saisir les difficultés qu'il rencontre du fait qu'il ne dispose d'aucune connaissance juridique. L'absence de formation juridique du recourant n'étant en l'occurrence pas pertinente pour l'examen des chances de succès de son recours auprès du TAPI – celui-ci ayant au demeurant été déposé le 11 septembre 2015 –, il n'y a pas lieu de l'entendre, le dossier contenant au surplus suffisamment d'éléments pour statuer (cf.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L'art. 63 LEtr prévoit que l'autorisation d'établissement peut notamment être révoquée lorsque : l'étranger a été condamné à une peine privative de liberté de longue durée ou a fait l'objet d'une mesure pénale prévue aux art. 61 ou 64 du Code pénal (art. 63 al. 1 let. a cum 62 let. b LEtr) ; l'étranger attente de manière très grave à la sécurité et l'ordre publics en Suisse ou à l'étranger, les met en danger ou représente une menace pour la sécurité intérieure ou extérieure de la Suisse (art. 63 al. 1 let. b LEtr). Une peine privative de liberté est considérée comme de longue durée lorsqu'elle dépasse un an d'emprisonnement (ATF 137 II 297 consid. 2 ; 135 II 377 consid. 4.5). Une personne attente "de manière très grave" à la sécurité et à l'ordre publics lorsque ses actes lèsent ou compromettent des biens juridiques particulièrement importants comme l'intégrité corporelle, physique ou sexuelle (ATF 137 II 297 consid. 3). 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pesée des intérêts accomplie sous l'angle de la LEtr se confond largement avec celle que le juge doit effectuer lors de la mise en œuvre de l'art. 8 § 2 CEDH (ATF 135 II 377 consid. 4.3 et arrêt du Tribunal fédéral 2C_139/2013 du 11 juin 2013 consid. 7.1). La CourEDH retient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52'166/09, § 53 ; ACEDH Vasquez c. Suisse, du 26 novembre 2013, req. n° 1'785/08, § 38, et Üner c. Pays-Bas [Grande Chambre], du 18 octobre 2006, req. n° 46'410/99, § 57).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précité consid. 4.1 ; 2C_418/2009 précité ; 2C_464/2009 du 21 octobre 2009 consid. 5). Ainsi,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toutefois pas une expulsion (arrêt du Tribunal fédéral 2C_739/2009 du 8 juin 2010 consid. 4.3 ; ATA/511/2014 du 1er juillet 2014 consid. 8c).</w:t>
      </w:r>
    </w:p>
    <w:p>
      <w:r>
        <w:rPr>
          <w:b/>
        </w:rPr>
        <w:t>E. 2.3</w:t>
      </w:r>
    </w:p>
    <w:p>
      <w:r>
        <w:t>En l'espèce, le recourant soutient que la décision du DSE viole les art. 62 et 63 LEtr dans la mesure où elle retient qu'il représente un danger pour l'ordre public. Le recourant perd cependant de vue que, conformément à la jurisprudence rappelée ci-dessus, la quotité de la peine qui lui a été infligée constitue déjà, à elle seule, un motif de révocation de son autorisation d'établissement. En tout état, il ne fait pas de doute que ses actes ont attenté à la sécurité et à l'ordre public de manière très grave. Le recourant invoque par ailleurs une violation du principe de la proportionnalité. A cet égard, il y a lieu de relever que dans sa décision, le DSE semble avoir tenu compte de l'ensemble des critères posés par la jurisprudence dans sa pesée des intérêts en présence. Il a notamment été retenu que le recourant vivait séparé de son épouse déjà avant de commettre l'infraction ayant mené à sa condamnation et le recourant a lui-même reconnu que la reprise de la vie commune n'était pas envisageable. Le fait que le recourant entretienne des relations suivies avec ses enfants ne suffit pas à lui seul à faire échec à un renvoi de Suisse. Au demeurant, aucun élément du dossier ne permet a priori de retenir que l'expulsion du recourant serait extrêmement préjudiciable à l'intérêt de ses enfants. Ainsi, même si l'intérêt privé du recourant à rester en Suisse apparaît à certains égards élevé, il ne paraît de prime abord ni arbitraire ni disproportionné de considérer que l'intérêt public à son renvoi est prépondérant, au vu notamment de l'extrême gravité des faits à l'origine de sa condamnation. En conséquence, c'est à bon droit que le Vice-président du Tribunal civil a refusé d'octroyer l'assistance juridique au recourant pour son recours auprès du TAPI, au motif qu'il paraissait dénué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3 septembre 2015 par le Vice-président du Tribunal civil dans la cause AC/2476/2015. Au fond : Le rejette. Déboute A______ de toutes autres conclusions. Dit qu'il n'est pas perçu de frais judiciaires pour le recours, ni alloué de dépens. Notifie une copie de la présente décision à A______ en l'Étude de M e Romain JORDAN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