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AC/2462/2018 vom 23. August 2018</w:t>
      </w:r>
    </w:p>
    <w:p>
      <w:r>
        <w:t>GE Cour de justice, 2018-08-23, FR</w:t>
      </w:r>
    </w:p>
    <w:p>
      <w:r>
        <w:rPr>
          <w:b/>
        </w:rPr>
        <w:t xml:space="preserve">Quelle: </w:t>
      </w:r>
      <w:r>
        <w:t>https://mcp.opencaselaw.ch/entscheid/ge_gerichte_AC_2462_2018</w:t>
      </w:r>
    </w:p>
    <w:p>
      <w:r>
        <w:t>FR: GE_GERICHTE AC/2462/2018 du 23 août 2018</w:t>
      </w:r>
    </w:p>
    <w:p>
      <w:r>
        <w:t>IT: GE_GERICHTE AC/2462/2018 del 23 agosto 2018</w:t>
      </w:r>
    </w:p>
    <w:p>
      <w:pPr>
        <w:pStyle w:val="Heading2"/>
      </w:pPr>
      <w:r>
        <w:t>Regeste</w:t>
      </w:r>
    </w:p>
    <w:p>
      <w:r>
        <w:t>ASSISTANCE JUDICIAIRE ; DÉNUEMENT ; OBLIGATION D'ENTRETIEN ; DETTE ; DÉCISION EXÉCUTOIRE ; MODIFICATION DES CIRCONSTANCES ; ALLOCATION FAMILIALE ; DROIT D'ÊTRE ENTENDU</w:t>
      </w:r>
    </w:p>
    <w:p>
      <w:pPr>
        <w:pStyle w:val="Heading2"/>
      </w:pPr>
      <w:r>
        <w:t>Erwägungen</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23 août 2018 par le Vice-président du Tribunal civil dans la cause AC/2462/2018. Au fond : Annule les chiffres 1 et 3 à 5 du dispositif de la décision entreprise. Renvoie la cause à l'autorité de première instance pour nouvelle décision et examen des chances de succès de A______ dans la procédure C/1______/2017 et statuer à nouveau sur la date à partir de laquelle l'assistance juridique a pris effet, en fonction de sa nouvelle décision.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