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AC/2435/2010 vom 24. April 2013</w:t>
      </w:r>
    </w:p>
    <w:p>
      <w:r>
        <w:t>GE Cour de justice, 2013-04-24, FR</w:t>
      </w:r>
    </w:p>
    <w:p>
      <w:r>
        <w:rPr>
          <w:b/>
        </w:rPr>
        <w:t xml:space="preserve">Quelle: </w:t>
      </w:r>
      <w:r>
        <w:t>https://mcp.opencaselaw.ch/entscheid/ge_gerichte_AC_2435_2010</w:t>
      </w:r>
    </w:p>
    <w:p>
      <w:r>
        <w:t>FR: GE_GERICHTE AC/2435/2010 du 24 avril 2013</w:t>
      </w:r>
    </w:p>
    <w:p>
      <w:r>
        <w:t>IT: GE_GERICHTE AC/2435/2010 del 24 aprile 2013</w:t>
      </w:r>
    </w:p>
    <w:p>
      <w:pPr>
        <w:pStyle w:val="Heading2"/>
      </w:pPr>
      <w:r>
        <w:t>Regeste</w:t>
      </w:r>
    </w:p>
    <w:p>
      <w:r>
        <w:t>RÉVOCATION(EN GÉNÉRAL); ÉMOLUMENT DE JUSTICE; MEILLEURE FORTUNE | CPC.404.1; aRAJ.13.B; aRAJ.14.4; aRAJ.22.1; aLPC.181.1; aLPC.181.2.B</w:t>
      </w:r>
    </w:p>
    <w:p>
      <w:pPr>
        <w:pStyle w:val="Heading2"/>
      </w:pPr>
      <w:r>
        <w:t>Erwägungen</w:t>
      </w:r>
    </w:p>
    <w:p>
      <w:r>
        <w:rPr>
          <w:b/>
        </w:rPr>
        <w:t>E. 1.1</w:t>
      </w:r>
    </w:p>
    <w:p>
      <w:r>
        <w:t>Les décisions prises par la vice-présidente du Tribunal civil, rendues en procédure sommaire (art. 119 al. 3 CPC), peuvent faire l'objet d'un recours auprès du président de la Cour de justice (art. 121 CPC, 21 al. 3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 À teneur l'art. 326 al. 1 CPC, les allégations de faits et les preuves nouvelles sont irrecevables dans le cadre d'une procédure de recours. Par conséquent, la pièce nouvelle produite par la recourante est écartée de la procédure.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404).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4</w:t>
      </w:r>
    </w:p>
    <w:p>
      <w:r>
        <w:t>4.1.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4.2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En cas de révocation avec effet rétroactif, le bénéficiaire est condamné au paiement des montants qu'il a été dispensé de verser et au remboursement de ceux versés par l'État (art. 22 al. 1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4.3</w:t>
      </w:r>
    </w:p>
    <w:p>
      <w:r>
        <w:t>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Sont ainsi pris en compte non seulement les revenus de la fortune ou de l’activité lucrative de l’intéressé, mais également les ressources des personnes ayant envers lui une obligation d’entretien (SJ 1993 p. 454 consid. 3a; ATF 115 Ia 193 consid. 3a; 108 Ia 10 consid. 3), les obligations du droit de la famille primant les devoirs de l’État en matière d’assistance juridique (ATF 103 Ia 99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arrêts du Tribunal fédéral 5A_810/2011 du 7 février 2012 consid. 2.3).</w:t>
      </w:r>
    </w:p>
    <w:p>
      <w:r>
        <w:rPr>
          <w:b/>
        </w:rPr>
        <w:t>E. 4.4</w:t>
      </w:r>
    </w:p>
    <w:p>
      <w:r>
        <w:t>D'après l'art. 181 al. 1 et 2 let. b aLPC, les dépens comprennent les frais exposés dans la cause et une indemnité de procédure. Les frais exposés dans la cause sont, notamment, les émoluments du greffe, arrêtés conformément au tarif. À teneur de l'art. 183 aLPC, l’état des dépens mis à la charge de l’une ou de l’autre des parties est vérifié et arrêté par le juge saisi du litige. Il est annexé à la minute du jugement. Il est donné copie sommaire de l’état des dépens dans la communication du jugement prévue à l’article 148 aLPC. Seuls les dépens qu’une partie est condamnée à payer à l’autre font l’objet de cet arrêté et verront leur montant figurer dans le jugement. Le juge n’a pas à taxer les dépens de la partie qui doit elle-même en assumer la charge (Bertossa/Gaillard/Guyet/Schmidt, Commentaire de la loi de procédure civile genevoise, n. 1 ad art. 183). D'après l'art. 185 al. 1 aLPC, chaque partie peut faire opposition à l'état des dépens dans le délai de 30 jours dès que le jugement est devenu définitif. En vertu de l'art. 176 al. 3 aLPC, le juge peut toujours compenser les dépens entre époux. En compensant les dépens, le juge décide que chacun des plaideurs conserve la charge des frais et honoraires qu’il a exposés à l’occasion du procès (Bertossa/Gaillard/Guyet/Schmidt, op. cit ., n. 9 ad art. 176).</w:t>
      </w:r>
    </w:p>
    <w:p>
      <w:r>
        <w:rPr>
          <w:b/>
        </w:rPr>
        <w:t>E. 4.5</w:t>
      </w:r>
    </w:p>
    <w:p>
      <w:r>
        <w:t>En l'espèce, les réquisits formels ont été respectés, puisque le greffe de l'Assistance juridique a informé la recourante par courrier du 4 mars 2013 qu'une révocation de l'assistance juridique était envisagée dans le cadre de la procédure AC/2435/2010. La recourante a produit les pièces requises par pli du 25 mars 2013 et s'est déterminée sur l'éventualité d'une révocation par courrier du 19 avril 2013. Même si la recourante n'avait, selon ses dires, pas été informée du montant de l'émolument de mise au rôle avancé par l'Assistance juridique, il n'en demeure pas moins que, représentée par un avocat, elle aurait pu se renseigner sur le montant dudit émolument (notamment en allant consulter l'état comptable tenu pour chaque procédure, lequel peut être consulté en tout temps par les parties [art. 4 aRTGMC]), ou procéder à une estimation en consultant le règlement fixant le tarif des greffes, qui détermine l'émolument d'introduction en fonction de la valeur litigieuse. En effet, le fait qu'un justiciable plaide au bénéfice de l'assistance juridique ne le dispense pas de se renseigner sur les frais occasionnés par sa requête en justice, ce d'autant plus lorsque les conclusions prises dans le cadre d'un divorce concernent notamment des contributions d'entretien mensuelles totalisant près de 10'000 fr. et que la liquidation du régime matrimonial sollicitée porte sur des biens dont la valeur est estimée à plusieurs millions de francs. En tout état, dès lors que la somme qui avait été requise du mari à titre de provision ad litem coïncidait pratiquement avec le montant de l'émolument de mise au rôle, la recourante ne pouvait ignorer le montant dudit émolument. Conformément aux principes rappelés ci-dessus, il appartenait à la recourante de contester, dans le délai prescrit, le montant des frais judiciaires auprès de l'Autorité compétente, qui n'est en aucun cas l'Assistance juridique. La recourante ne s'étant pas opposée à temps à l'état des dépens, elle ne saurait remettre en cause, dans la présente procédure, le montant de l'émolument qu'elle avait été dispensée de verser parce qu'elle plaidait au bénéfice de l'assistance juridique. Il reste donc à examiner si la recourante est en mesure de rembourser le montant réclamé par l'Assistance juridique. La recourante ne conteste pas l'établissement de sa situation financière tel qu'effectué par le premier juge. Disposant d'un solde mensuel dépassant son minimum vital élargi de 2'378 fr. 75, la recourante peut amortir ses frais judiciaires et d'avocat en moins de deux ans sans porter atteinte à son minimum vital, de sorte qu'elle ne remplit plus la condition de l'indigence. C'est donc à bon droit et dans le respect du principe de la proportionnalité que le premier juge a révoqué l'assistance juridique et condamné la recourante au remboursement de l'intégralité de la somme avancée par l'État. Partant, le recours, infondé, sera rejeté.</w:t>
      </w:r>
    </w:p>
    <w:p>
      <w:r>
        <w:rPr>
          <w:b/>
        </w:rPr>
        <w:t>E. 5</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24 avril 2013 par la Vice-présidente du Tribunal civil dans la cause AC/2435/2010. Au fond : Rejette le recours. Déboute A______ de toutes autres conclusions. Dit qu'il n'est pas perçu de frais judiciaires, ni alloué de dépens. Notifie une copie de la présente décision à A______ en l'Étude de M e Florian BAIER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