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AC/2410/2008 vom 13. Januar 2016</w:t>
      </w:r>
    </w:p>
    <w:p>
      <w:r>
        <w:t>GE Cour de justice, 2016-01-13, FR</w:t>
      </w:r>
    </w:p>
    <w:p>
      <w:r>
        <w:rPr>
          <w:b/>
        </w:rPr>
        <w:t xml:space="preserve">Quelle: </w:t>
      </w:r>
      <w:r>
        <w:t>https://mcp.opencaselaw.ch/entscheid/ge_gerichte_AC_2410_2008</w:t>
      </w:r>
    </w:p>
    <w:p>
      <w:r>
        <w:t>FR: GE_GERICHTE AC/2410/2008 du 13 janvier 2016</w:t>
      </w:r>
    </w:p>
    <w:p>
      <w:r>
        <w:t>IT: GE_GERICHTE AC/2410/2008 del 13 gennaio 2016</w:t>
      </w:r>
    </w:p>
    <w:p>
      <w:pPr>
        <w:pStyle w:val="Heading2"/>
      </w:pPr>
      <w:r>
        <w:t>Regeste</w:t>
      </w:r>
    </w:p>
    <w:p>
      <w:r>
        <w:t>DROIT TRANSITOIRE; REMBOURSEMENT DE FRAIS(SENS GÉNÉRAL)</w:t>
      </w:r>
    </w:p>
    <w:p>
      <w:pPr>
        <w:pStyle w:val="Heading2"/>
      </w:pPr>
      <w:r>
        <w:t>Erwägungen</w:t>
      </w:r>
    </w:p>
    <w:p>
      <w:r>
        <w:rPr>
          <w:b/>
        </w:rPr>
        <w:t>E. 1.1</w:t>
      </w:r>
    </w:p>
    <w:p>
      <w:r>
        <w:t>La décision entreprise est sujette à recours auprès du président de la Cour de justice en tant qu'elle retire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expédié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2.1. Aux termes de l'art. 404 al. 1 CPC, les procédures en cours à l'entrée en vigueur du CPC sont régies par l'ancien droit de procédure jusqu'à la clôture de l'instance. Cette règle vaut pour toutes les procédures en cours, quelle que soit leur nature, et concerne également les procédures d'assistance judiciaire (Tappy, Code de procédure civile commenté, 2011, n. 8/9 ad art. 404). L'Autorité de seconde instance examine l'application de l'ancien droit de procédure cantonale par le premier juge (art. 404 al. 1 CPC) au regard de ce dernier droit (Tappy, Le droit transitoire applicable lors de l'introduction de la nouvelle procédure civile unifiée, in JdT 2010 III 11 p. 39 ; Frei/Willisegger, Commentaire bâlois du CPC, 2010, n. 15 ad art. 405).</w:t>
      </w:r>
    </w:p>
    <w:p>
      <w:r>
        <w:rPr>
          <w:b/>
        </w:rPr>
        <w:t>E. 2.2</w:t>
      </w:r>
    </w:p>
    <w:p>
      <w:r>
        <w:t>En l'espèce, l'assistance judiciaire octroyée s'inscrivant dans une procédure civile soumise à l'ancien droit, c'est à juste titre que sa révocation a été examinée par le premier juge en application de cette même législation. Le bien-fondé de la décision entreprise sera donc examiné au regard de cette dernière (aRAJ).</w:t>
      </w:r>
    </w:p>
    <w:p>
      <w:r>
        <w:rPr>
          <w:b/>
        </w:rPr>
        <w:t>E. 3</w:t>
      </w:r>
    </w:p>
    <w:p>
      <w:r>
        <w:t>La recourante reproche au premier juge d'avoir violé son droit d'être entendu.</w:t>
      </w:r>
    </w:p>
    <w:p>
      <w:r>
        <w:rPr>
          <w:b/>
        </w:rPr>
        <w:t>E. 3.1</w:t>
      </w:r>
    </w:p>
    <w:p>
      <w:r>
        <w:t>L'ouverture d'une procédure de révocation se prescrit par cinq ans dès la clôture du dossier d'assistance juridique, délai durant lequel une enquête peut être ordonnée sur la situation financière du bénéficiaire (art. 14 al. 4 aRAJ). Le bénéficiaire est entendu, l'avocat nommé pouvant également l'être (art. 14 al. 2 aRAJ).</w:t>
      </w:r>
    </w:p>
    <w:p>
      <w:r>
        <w:rPr>
          <w:b/>
        </w:rPr>
        <w:t>E. 3.2</w:t>
      </w:r>
    </w:p>
    <w:p>
      <w:r>
        <w:t>En l'espèce, la recourante s'est déterminée sur sa situation financière à plusieurs reprises avant que la décision de révocation ne soit rendue. Elle s'est également prononcée, par le biais de son conseil, sur le principe de cette révocation puisqu'elle a expressément demandé à ce qu'il y soit renoncé au vu de son âge et de son état de santé. Par conséquent, le droit d'être entendu de la recourante a été respecté.</w:t>
      </w:r>
    </w:p>
    <w:p>
      <w:r>
        <w:rPr>
          <w:b/>
        </w:rPr>
        <w:t>E. 4</w:t>
      </w:r>
    </w:p>
    <w:p>
      <w:r>
        <w:t>La recourante reproche également à l'autorité précédente d'avoir retenu que sa situation s'était améliorée. 4.1.1 La révocation est ordonnée, totalement ou partiellement, avec ou sans effet rétroactif, en cours ou à l'issue de la procédure concernée, notamment à l'égard d'un bénéficiaire dont la situation s'améliore et lui permet de prendre en charge tout ou partie de ses frais de justice ou honoraires d'avocat, par exemple à la suite de l'issue favorable de la procédure ou des démarches entreprises (art. 13 let. b aRAJ). La manière dont la situation financière du recourant s'est améliorée importe peu. Il suffit en effet que le bénéficiaire soit revenu à meilleure fortune pour que les frais assumés par l'État puissent lui être réclamés, c'est-à-dire qu'il ne se trouve plus dans l'indigence (Corboz, Le droit constitutionnel à l'assistance judiciaire, in SJ 2003 II p. 74). 4.1.2 Une personne est indigente lorsqu'elle ne peut assurer les frais liés à la défense de ses intérêts sans porter atteinte au minimum nécessaire à son entretien et à celui de sa famille (ATF 135 I 221 consid. 5.1). L'indigence s'apprécie en fonction de l'ensemble des ressources du recourant, dont ses revenus, sa fortune et ses charges, tous les éléments pertinents étant pris en considération (ATF 135 I 221 consid. 5.1 ; 127 I 202 ; 124 I 1 consid. 2a ; 120 Ia 179 consid. 3a).</w:t>
      </w:r>
    </w:p>
    <w:p>
      <w:r>
        <w:rPr>
          <w:b/>
        </w:rPr>
        <w:t>E. 4.2</w:t>
      </w:r>
    </w:p>
    <w:p>
      <w:r>
        <w:t>En l'espèce, la recourante fait valoir que trois décisions lui accordant l'assistance juridique ont été rendues – 24 novembre 2008, 16 mars 2010 et 14 novembre 2011 – et que s'il est exact qu'elle recevait des prestations de l'Hospice général en 2008, lors du prononcé de la première décision, sa situation s'était déjà améliorée lorsque les décisions suivantes ont été rendues de sorte qu'on ne saurait, s'agissant de ces dernières décisions, parler d'une amélioration de sa situation financière. La recourante méconnait toutefois que la condition de son indigence n'a été examinée par le premier juge que lors du prononcé de la décision d'assistance juridique du 24 novembre 2008. En effet, les décisions ultérieures admettant un changement d'avocat – décision du 16 mars 2010 – et l'extension de l'assistance juridique pour recourir contre la décision de première instance – décision du 14 novembre 2011 –, ont été rendues sans nouvel examen de sa situation financière, la recourante ayant expressément déclaré que celle-ci n'avait pas évolué favorablement depuis l'octroi de l'assistance juridique. La recourante n'a pas rempli son obligation d'annoncer spontanément et immédiatement l'amélioration de sa situation financière au greffe de l'Assistance juridique. Cette amélioration résulte d'ailleurs de l'état de fait de l'arrêt de la Cour de justice dans la procédure sur le fond dont le Vice-Président du Tribunal civil n'avait pas connaissance puisque l'assistance juridique a justement été accordée la recourante pour la procédure ayant abouti à cette décision. Par conséquent, la recourante ne peut se prévaloir une non-amélioration de sa situation financière au motif que celle-ci serait identique à celle qu'elle n'a pas annoncé lors du prononcé des précédentes décisions. Pour le surplus, la recourante ne conteste pas disposer d'un solde mensuel d'environ 1'000 fr. par mois lui permettant de rembourser partiellement les frais avancés par l'assistance juridique. Dès lors, le recours sera rejeté.</w:t>
      </w:r>
    </w:p>
    <w:p>
      <w:r>
        <w:rPr>
          <w:b/>
        </w:rPr>
        <w:t>E. 5</w:t>
      </w:r>
    </w:p>
    <w:p>
      <w:r>
        <w:t>Sauf exceptions non réalisées en l'espèce, il n'est pas perçu de frais judiciaires pour la procédure d'assistance juridique (art. 119 al. 6 CPC). * * * * * PAR CES MOTIFS, LE VICE-PRÉSIDENT DE LA COUR : A la forme : Déclare recevable le recours formé le 28 janvier 2016 par A______ contre la décision rendue le 13 janvier 2016 par le Vice-président du Tribunal civil dans la cause AC/2410/2008. Au fond : Le rejette. Déboute A______ de toutes autres conclusions. Dit qu'il n'est pas perçu de frais judiciaires pour le recours. Notifie une copie de la présente décision à A______ en l'Étude de M e Cristobal ORJALES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