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AC/2397/2016 vom 29. August 2016</w:t>
      </w:r>
    </w:p>
    <w:p>
      <w:r>
        <w:t>GE Cour de justice, 2016-08-29, FR</w:t>
      </w:r>
    </w:p>
    <w:p>
      <w:r>
        <w:rPr>
          <w:b/>
        </w:rPr>
        <w:t xml:space="preserve">Quelle: </w:t>
      </w:r>
      <w:r>
        <w:t>https://mcp.opencaselaw.ch/entscheid/ge_gerichte_AC_2397_2016</w:t>
      </w:r>
    </w:p>
    <w:p>
      <w:r>
        <w:t>FR: GE_GERICHTE AC/2397/2016 du 29 août 2016</w:t>
      </w:r>
    </w:p>
    <w:p>
      <w:r>
        <w:t>IT: GE_GERICHTE AC/2397/2016 del 29 agosto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conclut à ce que l'Autorité de première instance soit invitée à produire la décision octroyant l'assistance juridique à son épouse.![endif]&gt;![if&gt; Vu l'issue du recours (cf. infra ch. 3.3.3), il ne sera pas donné suite à cette requête.</w:t>
      </w:r>
    </w:p>
    <w:p>
      <w:r>
        <w:rPr>
          <w:b/>
        </w:rPr>
        <w:t>E. 3</w:t>
      </w:r>
    </w:p>
    <w:p>
      <w:r>
        <w:t>Contestant les revenus et les charges pris en compte pour établir la situation financière du ménage, le recourant reproche au premier juge d'avoir considéré que la condition d'indigence n'est pas remplie. ![endif]&gt;![if&gt;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(ATF 135 I 221 consid. 5.1; arrêt du Tribunal fédéral 2C_585/2015 du 30 novembre 2015 consid. 5; art. 119 al. 2 CPC et 7 al. 2 RAJ), seules les charges réellement acquittées étant susceptibles d'entrer dans le calcul du minimum vital (ATF 135 I 221 consid. 5.1; arrêt du Tribunal fédéral 4D_19/2016 précité consid. 4.1).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 mars 2015 consid. 3.1).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du Tribunal fédéral 2D_73/2015 du 30 juin 2016 consid. 6.1). 3.3.1. En l'espèce, conformément aux principes rappelés ci-dessus, c'est à juste titre que les revenus de l'épouse ont été pris en considération pour déterminer la situation financière du recourant, dans la mesure où les époux font encore ménage commun. Le salaire mensuel net du recourant s'élève à 5'593 fr. environ (5'163 fr. x 13/12) et celui de son épouse se monte à 1'091 fr. environ (1'007 fr. 60 x 13/12). Le ménage du recourant dispose ainsi de ressources mensuelles totales de 8'184 fr. (5'593 fr. + 1'091 fr. + 1'500 fr. d'allocations familiales). En ce qui concerne les charges, le recourant conteste percevoir des allocations de logement en 2016. Cependant, le fait qu'il ait payé l'intégralité du loyer au mois de mai 2016 ne suffit pas à démontrer la véracité de cet allégué, ce d'autant plus que lesdites allocations sont en principe versées directement au locataire et non au bailleur, sauf cas exceptionnel. Aucun élément du dossier ne permet par ailleurs de penser que la situation familiale aurait changé de manière à ce que la famille du recourant n'ait plus droit auxdites allocations. Il est donc vraisemblable que celle-ci bénéficie des mêmes allocations qu'en 2015. C'est ainsi à juste titre que le premier juge a déduit 416 fr. d'allocations de logement du montant du loyer. Les frais de cuisine scolaire de 86 fr. par mois ont bien été pris en compte dans le calcul de l'Autorité de première instance, bien que ce montant ait apparemment été oublié dans l'exposé des charges retenues. C'est à juste titre que l'arrangement de paiement accordé par l'Administration fiscale à compter du mois d'octobre 2016 a été écarté, dans la mesure où seule la situation financière existant au moment du dépôt de la requête est déterminante. En revanche, en ce qui concerne l'assurance-maladie, le premier juge a omis de prendre en compte les primes LAMal versées auprès de Helsana, à hauteur de 545 fr. Ce montant sera donc ajouté aux charges du ménage. Compte tenu de ce qui précède, les charges mensuelles admissibles du ménage s'élèvent à 7'630 fr. 70, comprenant 1'596 fr. de loyer (2'012 fr. – 416 fr.), 1'113 fr. 70 de primes d'assurance-maladie LAMal (568 fr. 70 + 545 fr.), subsides déduits, 155 fr. d'impôts, 86 fr. de frais de cuisine scolaire, 3'900 fr. d'entretien de base OP ainsi qu'une majoration de 20% de ce dernier montant (780 fr.). Le ménage du recourant bénéficie ainsi mensuellement d'un solde disponible de 550 fr. environ par mois (8'184 fr. - 7'630 fr. 70). Ce montant paraît vraisemblablement insuffisant pour couvrir les honoraires de l'avocate du recourant pour la procédure de mesures protectrices de l'union conjugale, de sorte que la condition d'indigence est remplie. Le recours sera donc admis et la décision entreprise sera annulée. 3.3.2. La juge du fond ayant relevé que la procédure opposant le recourant à son épouse comportait une certaine complexité, la condition de la nécessité d'être représenté par un avocat paraît également remplie, de sorte qu'il n'y a pas lieu de renvoyer la cause au Vice-président du Tribunal civil pour instruction complémentaire. 3.3.3. Compte tenu des éléments qui précèdent, il sera fait droit à la requête d'assistance juridique du recourant. Cependant, comme il bénéficie d'un solde disponible de plus de 500 fr. par mois, l'octroi de l'aide étatique sera subordonné au versement d'une participation mensuelle de 50 fr.</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A_______ contre la décision rendue le 29 août 2016 par le Vice-président du Tribunal civil dans la cause AC/2397/2016. Au fond : Annule la décision entreprise et cela fait : Met A_______ au bénéfice de l'assistance juridique pour sa défense dans la cause C/14985/2016 l'opposant à son épouse. Commet à cette fin Me Johanna BÜRGISSER, avocate. Subordonne l'octroi de l'assistance juridique au versement d'une participation mensuelle de 50 fr. Déboute A_______ de toutes autres conclusions. Dit qu'il n'est pas perçu de frais judiciaires pour le recours, ni alloué de dépens. Notifie une copie de la présente décision à A_______ en l'Étude de M e Joanna BÜRGISSER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