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AC/2386/2015 vom 26. März 2024</w:t>
      </w:r>
    </w:p>
    <w:p>
      <w:r>
        <w:t>GE Cour de justice, 2024-03-26, FR</w:t>
      </w:r>
    </w:p>
    <w:p>
      <w:r>
        <w:rPr>
          <w:b/>
        </w:rPr>
        <w:t xml:space="preserve">Quelle: </w:t>
      </w:r>
      <w:r>
        <w:t>https://mcp.opencaselaw.ch/entscheid/ge_gerichte_AC_2386_2015</w:t>
      </w:r>
    </w:p>
    <w:p>
      <w:r>
        <w:t>FR: GE_GERICHTE AC/2386/2015 du 26 mars 2024</w:t>
      </w:r>
    </w:p>
    <w:p>
      <w:r>
        <w:t>IT: GE_GERICHTE AC/2386/2015 del 26 marzo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1.4</w:t>
      </w:r>
    </w:p>
    <w:p>
      <w:r>
        <w:t>. 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allégations de faits et les preuves nouvelles sont irrecevables dans le cadre d'une procédure de recours. Par conséquent, le courrier de la recourante adressé le 23 mai à l'autorité de première instance ne sera pas pris en considération, ce d'autant qu'il a été produit après que la cause a été gardée à juger. En tout état, ledit courrier n'était pas accompagné du décompte de prestations de l'Hospice général, de sorte qu'il n'est pas pertinent pour l'issue du litige.</w:t>
      </w:r>
    </w:p>
    <w:p>
      <w:r>
        <w:rPr>
          <w:b/>
        </w:rPr>
        <w:t>E. 3</w:t>
      </w:r>
    </w:p>
    <w:p>
      <w:r>
        <w:t>3.1. D'après l'art. 123 al. 1 CPC, applicable par renvoi de l'art. 8 al. 3 RAJ, une partie est tenue de rembourser l'assistance juridique dès qu'elle est en mesure de le faire. L'obligation conditionnelle de remboursement instaurée par cette disposition a été concrétisée en droit genevois par l'art. 19 al. 3 RAJ, qui prévoit que le paiement de l'intégralité des prestations de l'Etat peut être exigé de la personne bénéficiaire de l'assistance juridique si sa situation s'est améliorée ou si elle est de toute manière en mesure d'effectuer un paiement. La créance en remboursement de l'Etat est une prétention de droit public (ATF 138 II 506 consid. 1) qui naît au moment de la réalisation de la condition suspensive de l'aptitude à rembourser (arrêt du Tribunal fédéral 2C_195/2016 du 26 septembre 2016 consid. 2.2.3). Pour pouvoir faire l'objet d'une procédure d'exécution forcée, elle doit être constatée par une décision rendue par l'autorité compétente selon le droit cantonal (soit à Genève le Président du Tribunal civil [art. 1 al. 1 RAJ]) au terme d'une procédure dans laquelle le bénéficiaire de l'assistance judiciaire aura eu la possibilité de faire valoir son droit d'être entendu (arrêt du Tribunal fédéral 2C_350/2017 du 7 décembre 2017 consid. 6.3; Colombini, in Petit Commentaire CPC, 2020, N 11 ad art. 123 CPC). Aux fins de permettre à l'autorité compétente d'examiner la réalisation de la condition suspensive de l'aptitude à rembourser, la personne bénéficiaire de l'assistance judiciaire est tenue de collaborer à la détermination de sa (nouvelle) situation financière en fournissant à ladite autorité, à sa demande, toutes les informations et pièces utiles, son obligation à cet égard ayant la même portée que dans la procédure d'octroi de l'assistance judiciaire (Huber, DIKE-Komm-ZPO, N 6 ad art. 123 CPC; Wuffli/Fuhrer, Handbuch unentgeltliche Rechtspflege im Zivilprozess, 2019, p. 369 n° 1061). En cas de violation de cette obligation de collaborer, l'autorité pourra sans arbitraire admettre que la situation financière du bénéficiaire s'est améliorée, et donc que la condition suspensive de l'aptitude à rembourser est réalisée (Colombini, op. cit., N 11 ad art. 123 CPC; Huber, op. cit., N 6 ad art. 123 CPC; Wuffli/Fuhrer, op. cit., p. 369 n° 1061; Bühler, in BK ZPO, Band I, N 39 ad art. 123 CPC).</w:t>
      </w:r>
    </w:p>
    <w:p>
      <w:r>
        <w:rPr>
          <w:b/>
        </w:rPr>
        <w:t>E. 3.2</w:t>
      </w:r>
    </w:p>
    <w:p>
      <w:r>
        <w:t>En l'espèce, l'autorité de première instance a invité la recourante, par courriers successifs des 7 février et 7 mars 2024, à lui remettre toutes informations et pièces justificatives utiles concernant sa situation financière, dans un délai échéant au 27 février, respectivement au 18 mars 2024. Il est établi que la recourante n'a pas donné suite à ces injonctions en temps utile, son courrier explicatif datant du 10 avril 2024 seulement. Sans requérir formellement la restitution du délai échu, la recourante s'est limitée à exposer qu'elle était en arrêt-maladie durant les mois de février et mars 2024, de sorte qu'elle n'aurait pas été en mesure de traiter sa correspondance. Elle n'a toutefois pas établi son empêchement et n'a en particulier produit aucun certificat médical attestant de sa prétendue incapacité. C'est donc à bon droit que le premier juge a rendu la décision querellée le 26 mars 2024. Par courrier du 6 mai suivant, l'autorité de première instance a, de manière contradictoire et manifestement par erreur, sollicité de la recourante qu'elle lui transmette son décompte de prestations de l'Hospice général d'ici le 13 mai 2024. Celle-ci, non représentée, pouvait ainsi légitimement comprendre que le premier juge avait rouvert l'instruction de sa cause. Cela étant, la recourante n'a pas donné suite à cette dernière injonction dans le délai imparti au 13 mai 2024. Elle n'a pas sollicité la prolongation du délai précité et n'a pas davantage requis sa restitution, et ce alors que son attention avait été expressément attirée sur les conséquences d'un défaut. Enfin, force est de constater, à toutes fins utiles, que la recourante n'a fourni à aucun moment le décompte de prestations de l'Hospice général, y compris dans le cadre de son recours. Au vu de ce qui précède, la Cour constate que c'est à juste titre que l'autorité de première instance a considéré que la recourante avait refusé de collaborer et, par voie de conséquence, a retenu que sa situation financière s'était améliorée et qu'elle était en mesure de rembourser l'aide étatique. Le recours doit dès lors être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le 30 avril 2024 par A______ contre la décision rendue le 26 mars 2024 par la vice-présidence du Tribunal civil dans la cause AC/2386/2015.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