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AC/236/2011 vom 25. Februar 2015</w:t>
      </w:r>
    </w:p>
    <w:p>
      <w:r>
        <w:t>GE Cour de justice, 2015-02-25, FR</w:t>
      </w:r>
    </w:p>
    <w:p>
      <w:r>
        <w:rPr>
          <w:b/>
        </w:rPr>
        <w:t xml:space="preserve">Quelle: </w:t>
      </w:r>
      <w:r>
        <w:t>https://mcp.opencaselaw.ch/entscheid/ge_gerichte_AC_236_2011</w:t>
      </w:r>
    </w:p>
    <w:p>
      <w:r>
        <w:t>FR: GE_GERICHTE AC/236/2011 du 25 février 2015</w:t>
      </w:r>
    </w:p>
    <w:p>
      <w:r>
        <w:t>IT: GE_GERICHTE AC/236/2011 del 25 febbraio 2015</w:t>
      </w:r>
    </w:p>
    <w:p>
      <w:pPr>
        <w:pStyle w:val="Heading2"/>
      </w:pPr>
      <w:r>
        <w:t>Regeste</w:t>
      </w:r>
    </w:p>
    <w:p>
      <w:r>
        <w:t>ASSISTANCE JUDICIAIRE; RENVOI(DROIT DES ÉTRANGERS); ASSISTANCE PUBLIQUE | CPC.117</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et la pièce nouvelle ne seront pas pris en considération, l'acte de recours ayant été déposé par devant la CACJ postérieurement à la décision querellée et la situation devant être appréciée à la date du dépôt de la requête d'extension de l'assistance juridique.</w:t>
      </w:r>
    </w:p>
    <w:p>
      <w:r>
        <w:rPr>
          <w:b/>
        </w:rPr>
        <w:t>E. 3</w:t>
      </w:r>
    </w:p>
    <w:p>
      <w:r>
        <w:t>La recourante reproche au Vice-président du Tribunal civil d'avoir retenu, de manière arbitraire, que les chances de succès de son appel étaient extrêmement minces alors qu'elle entend faire valoir devant la CACJ que la décision du 16 septembre 2014 de l'OCPM n'était pas devenue définitive et que sa situation personnelle ainsi que celle de sa famille auraient dû conduire le TAPI a retenir que les conditions du regroupement familial et celles d'un cas d'extrême gravité étaient réalisées.![endif]&gt;![if&gt;</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128 I 225 consid. 2.5.3). La situation doit être appréciée à la date du dépôt de la requête et sur la base d'un examen sommaire (ATF 138 précité ; 133 précité).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L'arbitraire, prohibé par l'art. 9 Cst. ne résulte pas du seul fait qu'une autre solution pourrait entrer en considération ou même qu'elle serait préférable, mais encore faut-il qu'elle soit manifestement insoutenable, qu'elle méconnaisse gravement une norme ou un principe juridique clair et indiscuté ou qu'elle heurte de manière choquante le sentiment de la justice ou de l'équité (ATF 137 I 1 ; 136 I 316 ; 134 I 263 ).</w:t>
      </w:r>
    </w:p>
    <w:p>
      <w:r>
        <w:rPr>
          <w:b/>
        </w:rPr>
        <w:t>E. 3.2</w:t>
      </w:r>
    </w:p>
    <w:p>
      <w:r>
        <w:t>L'autorité compétente peut octroyer, au titre du regroupement familial, une autorisation de séjour au conjoint étranger du titulaire d'une autorisation de séjour et à ses enfants célibataires étrangers de moins de 18 ans, s'ils vivent en ménage commun avec lui, s'ils disposent d'un logement approprié et s'ils ne dépendent pas de l'aide sociale (art. 44 LEtr). Selon l'art. 30 al. 1 lit. b LEtr, il est possible de déroger aux conditions d'admission ordinaires prévues aux art. 18 à 29 LEtr, afin de tenir compte, à titre exceptionnel, des cas individuels d'extrême gravité ou d'intérêts publics majeurs. Lors de l'examen de l'application de la notion de cas d'extrême gravité, il y a lieu de prendre notamment en considération l'intégration du requérant (let. a), la situation familiale (let. c), la situation financière ainsi que la volonté de prendre part à la vie économique et d'acquérir une formation (let. d), la durée de présence en Suisse (let. e) et les possibilités de réintégration dans l'Etat de provenance (let. g de l'art. 31 al. 1 OASA). Les dispositions dérogatoires des art. 30 LEtr et 31 OASA présentent un caractère exceptionnel et les conditions pour la reconnaissance d'une telle situation doivent être appréciées de manière restrictive (ATF 128 II 200 ; ATAF C/3337/2010 du 30 janvier 2012 consid. 4; ATA/813/2013 du 17 décembre 2013 consid. 5). Le fait que l'étranger concerné ait séjourné en Suisse pendant une assez longue période et que son comportement n'ait pas fait l'objet de plaintes ne suffit pas; il est nécessaire que celui-ci se trouve dans une relation avec la Suisse si étroite que l'on ne puisse exiger qu'il aille vivre dans un autre pays, notamment son pays d'origine (ATAF C/3337/2010 du 30 janvier 2012 consid. 4) ou que son intégration et ses compétences professionnelles soient si remarquables et spécifiques qu'elles justifient une exception aux mesures de limitation (ATAF C-1304/2009 du 25 août 2009 consid. 2.3). Constituent des facteurs défavorables à la reconnaissance d'une situation d'extrême gravité le fait que la personne concernée n'arrive pas à subsister de manière indépendante et doive recourir à l'aide sociale ( ATA/813/2013 du 17 décembre 2013 consid. 5). Il y a lieu de tenir compte des effets qu'entraînerait pour les adultes comme pour les enfants, un retour forcé dans leur pays d'origine. A leur égard, il faut toutefois prendre en considération qu'un tel renvoi pourrait selon les circonstances équivaloir à un véritable déracinement, constitutif à son tour d'un cas personnel d'extrême gravité. (ATF 123 II 125 consid. 4a).</w:t>
      </w:r>
    </w:p>
    <w:p>
      <w:r>
        <w:rPr>
          <w:b/>
        </w:rPr>
        <w:t>E. 3.3</w:t>
      </w:r>
    </w:p>
    <w:p>
      <w:r>
        <w:t>En l'espèce, contrairement à ce qu'a retenu le Vice-président du Tribunal civil, la décision de l'OCPM du 16 septembre 2014, refusant le renouvellement de l'autorisation de séjour de l'époux de la recourante et prononçant le renvoi de sa famille, n'est pas devenue définitive. En effet, le jugement du TAPI du 8 décembre 2014 déclarant irrecevable le recours interjeté par la recourante contre cette décision, fait l'objet d'un recours par-devant la CACJ, actuellement pendant. Le résultat de cette procédure n'a toutefois – a priori – aucun impact sur l'issue du présent litige. En effet, l'octroi de l'autorisation de séjour à l'époux de la recourante ne permet pas à lui seul l'application du regroupement familial, cette dernière bénéficiant de l'aide sociale depuis 2008. Son époux perçoit également des prestations de l'hospice général de sorte qu'il ne peut pas pourvoir aux besoins de sa famille, la formation entreprise par ce dernier ne permettant pas de rendre vraisemblable la cessation, même dans un futur proche, des prestations de l'aide sociale envers la famille. Par ailleurs, la recourante n'a pas démontré avoir cherché à se former ou à travailler, si ce n'est un travail ponctuel, non autorisé, dans l'économie domestique, de sorte qu'elle ne peut pas, de prime abord, se prévaloir d'une bonne intégration, ni de compétences professionnelles spécifiques justifiant une exception aux mesures de limitation, la naissance de ses deux enfants ne suffisant pas, à elle seule, à justifier son inaction. Les enfants, nés à Genève en mai 2011 et avril 2012, sont respectivement âgés de quatre et trois ans, de sorte qu'un renvoi en Bolivie ou en Italie ne constitue pas, a priori , un véritable déracinement pouvant justifier l'application d'une exception aux mesures de limitation, vu leur âge et le peu de temps passé en Suisse. Au vu de ce qui précède, le premier juge a, à juste titre, considéré que la procédure de recours engagée par-devant la CACJ par la recourante était dénuée de chances de succès et lui a, par conséquent, refusé à bon droit l'extension de l'assistance juridique.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le 13 mars 2015 par A______ contre la décision rendue le 25 février 2015 par le Vice-président du Tribunal civil dans la cause AC/236/2011. Au fond : Le rejette. Déboute A______ de toutes autres conclusions. Dit qu'il n'est pas perçu de frais judiciaires pour le recours. Notifie une copie de la présente décision à A______ en l'Étude de M e Agrippino Renda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