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AC/2359/2023 vom 29. August 2023</w:t>
      </w:r>
    </w:p>
    <w:p>
      <w:r>
        <w:t>GE Cour de justice, 2023-08-29, FR</w:t>
      </w:r>
    </w:p>
    <w:p>
      <w:r>
        <w:rPr>
          <w:b/>
        </w:rPr>
        <w:t xml:space="preserve">Quelle: </w:t>
      </w:r>
      <w:r>
        <w:t>https://mcp.opencaselaw.ch/entscheid/ge_gerichte_AC_2359_2023</w:t>
      </w:r>
    </w:p>
    <w:p>
      <w:r>
        <w:t>FR: GE_GERICHTE AC/2359/2023 du 29 août 2023</w:t>
      </w:r>
    </w:p>
    <w:p>
      <w:r>
        <w:t>IT: GE_GERICHTE AC/2359/2023 del 29 agosto 2023</w:t>
      </w:r>
    </w:p>
    <w:p>
      <w:pPr>
        <w:pStyle w:val="Heading2"/>
      </w:pPr>
      <w:r>
        <w:t>Erwägungen</w:t>
      </w:r>
    </w:p>
    <w:p>
      <w:r>
        <w:rPr>
          <w:b/>
        </w:rPr>
        <w:t>E. 1</w:t>
      </w:r>
    </w:p>
    <w:p>
      <w:r>
        <w:t>1.1 En tant qu'elle refuse l'assistance juridique, la décision entreprise est sujette à recours auprès de la présidence de la Cour de justice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a été interjeté dans le délai utile et en la forme écrite prescrite par la loi. Il ne respecte toutefois pas l'exigence de motivation, qui fait l'objet du considérant 2 ci-après.</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celui-ci ne le sollicitant pas et le dossier contenant suffisamment d'éléments pour statuer (art. 10 al. 3 LPA; arrêt du Tribunal fédéral 2D_73/2015 du 30 juin 2016 consid. 4.2).</w:t>
      </w:r>
    </w:p>
    <w:p>
      <w:r>
        <w:rPr>
          <w:b/>
        </w:rPr>
        <w:t>E. 2</w:t>
      </w:r>
    </w:p>
    <w:p>
      <w:r>
        <w:t>2.1 La motivation est une condition de recevabilité du recours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 du Tribunal fédéral 5A_730/2021 du 9 février 2022 consid. 3.3.2 et les références). La motivation d'un recours doit, à tout le moins, satisfaire aux exigences qui sont posées pour un acte d'appel (art. 311 al. 1 CPC; arrêt du Tribunal fédéral 5A_488/2015 du 21 août 2015 consid. 3.2.1 et les références).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Le fait que le juge d'appel applique le droit d'office (art. 57 CPC) ne supprime pas l'exigence de motivation consacrée à l'art. 311 al. 1 CPC (arrêt du Tribunal fédéral 5A_488/2015 du 21 août 2015 consid. 3.2.1 et les références). Si la motivation d'un acte de recours fait défaut, la juridiction d'appel ou de recours n'entre pas en matière (arrêt du Tribunal fédéral 5A_357/2019 du 27 août 2021 consid. 4.1 et les références).</w:t>
      </w:r>
    </w:p>
    <w:p>
      <w:r>
        <w:rPr>
          <w:b/>
        </w:rPr>
        <w:t>E. 2.2</w:t>
      </w:r>
    </w:p>
    <w:p>
      <w:r>
        <w:t>En l'espèce, le recours ne respecte pas les conditions de motivation imposées par la loi. En effet, l'acte de recours ne contient pas de motivation suffisante permettant de comprendre en quoi la Vice-présidence du Tribunal de première instance aurait établi les faits de manière arbitraire et quelle violation de la loi lui est reprochée. En particulier, la recourante ne consacre pas de développement aux motifs retenus dans la décision entreprise et ayant trait aux chances de succès de sa démarche devant la Chambre constitutionnelle, laquelle apparaissait d'emblée, comme l'a souligné l'autorité précédente, vouée à l'échec. Dans la mesure où l'absence de motivation de l'acte ne constitue pas un vice de forme réparable au sens de l'art. 132 CPC (Hohl, op. cit. ,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PAR CES MOTIFS, LA VICE-PRÉSIDENTE DE LA COUR : Déclare irrecevable le recours formé par A______ contre la décision rendue le 29 août 2023 par la vice-présidence du Tribunal civil dans la cause AC/2359/2023.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