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AC/2318/2018 vom 21. August 2018</w:t>
      </w:r>
    </w:p>
    <w:p>
      <w:r>
        <w:t>GE Cour de justice, 2018-08-21, FR</w:t>
      </w:r>
    </w:p>
    <w:p>
      <w:r>
        <w:rPr>
          <w:b/>
        </w:rPr>
        <w:t xml:space="preserve">Quelle: </w:t>
      </w:r>
      <w:r>
        <w:t>https://mcp.opencaselaw.ch/entscheid/ge_gerichte_AC_2318_2018</w:t>
      </w:r>
    </w:p>
    <w:p>
      <w:r>
        <w:t>FR: GE_GERICHTE AC/2318/2018 du 21 août 2018</w:t>
      </w:r>
    </w:p>
    <w:p>
      <w:r>
        <w:t>IT: GE_GERICHTE AC/2318/2018 del 21 agosto 2018</w:t>
      </w:r>
    </w:p>
    <w:p>
      <w:pPr>
        <w:pStyle w:val="Heading2"/>
      </w:pPr>
      <w:r>
        <w:t>Regeste</w:t>
      </w:r>
    </w:p>
    <w:p>
      <w:r>
        <w:t>DÉNUEMENT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la pièce nouvelle ne seront pas pris en considération.</w:t>
      </w:r>
    </w:p>
    <w:p>
      <w:r>
        <w:rPr>
          <w:b/>
        </w:rPr>
        <w:t>E. 3</w:t>
      </w:r>
    </w:p>
    <w:p>
      <w:r>
        <w:t>3.1.1. 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 Les dettes anciennes, pour lesquelles le débiteur ne verse plus rien, n'entrent pas en ligne de compte (ATF 135 I 221 consid. 5.1).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 3.1.2. A teneur des normes genevoises d'insaisissabilité pour l'année 2018, le montant de base mensuel d'un enfant de plus de dix ans est de 600 fr. La base mensuelle d'entretien d'un enfant majeur qui suit une formation, de même que ses primes d'assurance-maladie peuvent être prises en compte dans le calcul du minimum vital d'un requérant d'assistance juridique s'il est établi qu'il dépend entièrement de celui-ci sur le plan financier (SJ 2000 II 199, p. 216; art. 277 CC). Il convient toutefois de tenir compte des revenus réalisés par l'enfant majeur. Dans la mesure où la base d'entretien de l'enfant et ses primes d'assurance-maladie sont couvertes, leur montant ne saurait être inclus dans le minimum vital des parents (SJ 2000 II 199, p. 217). Par ailleurs, selon la jurisprudence du Tribunal fédéral, la communauté de vie formée par une personne vivant avec un enfant majeur ne constitue pas une communauté durable telle que le mariage ou le concubinage, de sorte que le montant de base applicable à une personne vivant dans une telle communauté n'entre pas en considération. Il convient en revanche en principe de tenir compte d'une participation de cet enfant majeur aux frais de logement (ATF 132 III 483 consid. 4.2, in JdT 2007 II p. 78; 130 III 765 consid. 2.3. et 2.4). Les allocations familiales fondées sur les lois cantonales et les rentes pour enfants selon les art. 35 de la loi fédérale sur l'assurance-invalidité (LAI; RS 831.20), 22ter de la loi fédérale sur l'assurance-vieillesse et survivants (LAVS; RS 831.10) ainsi que 17 et 25 de la loi fédérale sur la prévoyance professionnelle, vieillesse et survivants (LPP; RS 831.40) sont affectées exclusivement à l'entretien de l'enfant. Ces prestations ne sont pas prises en compte dans le calcul du revenu du parent qui les reçoit (arrêt du Tribunal fédéral 5A_372/2016 du 18 novembre 2016 consid. 5.1.1 et les réf. citées).</w:t>
      </w:r>
    </w:p>
    <w:p>
      <w:r>
        <w:rPr>
          <w:b/>
        </w:rPr>
        <w:t>E. 3.2</w:t>
      </w:r>
    </w:p>
    <w:p>
      <w:r>
        <w:t>En l'espèce, la base d'entretien de la fille majeure de la recourante (600 fr. + une majoration de 20% de ce montant) et sa prime d'assurance-maladie (76 fr., subside déduit) sont couvertes par ses ressources (400 fr. d'allocations familiales + 782 fr. de rente d'orpheline = 1'182 fr.), de sorte que leur montant ne peut être inclus dans le minimum vital de la recourante. Conformément aux règles rappelées ci-dessus, dès lors que les ressources de la fille dépassent ses charges, elle doit cependant participer au loyer de sa mère. Son solde disponible étant de 394 fr. (1'182 fr. - 720 fr. d'entretien de base - 76 fr. de prime d'assurance-maladie), il se justifie de lui imputer 15% du loyer, soit 330 fr. (2'200 fr. x 15%). Les ressources de la recourante s'élèvent dès lors à 4'834 fr., soit 3'270 fr. de salaire et 1'564 fr. de rente de veuve. Ses charges totalisent 4'361 fr., comprenant 1'870 fr. correspondant à sa part du loyer, 586 fr. 50 de prime d'assurance-maladie, subside déduit, 1'350 fr. d'entretien de base, ainsi qu'une majoration de 20% de ce dernier montant. Faute pour la recourante d'avoir prouvé qu'elle s'acquittait de ses impôts, c'est à juste titre que le Vice-président du Tribunal civil a écarté cette charge. Par ailleurs, la recourante n'ayant fait état d'aucun frais de déplacement devant le premier juge, l'abonnement de TPG nouvellement invoqué dans le cadre du présent recours ne peut être pris en considération. Compte tenu des éléments résultant du dossier, le budget mensuel de la recourante présente un solde positif de 473 fr. (4'834 fr. - 4'361 fr.). Ce montant est suffisant pour prendre en charge, au besoin par mensualité, les honoraires d'avocat liés à la procédure de contestation de la résiliation du bail initiée par la recourante, étant relevé que ladite procédure est gratuite (art. 22 LaCC). C'est donc à juste titre que le Vice-président du Tribunal a refusé d'octroyer le bénéfice de l'assistance juridique à la recourante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3).![endif]&gt;![if&gt; * * * * * PAR CES MOTIFS, LE VICE-PRESIDENT DE LA COUR : A la forme : Déclare recevable le recours formé par A______ contre la décision rendue le 21 août 2018 par le Vice-président du Tribunal civil dans la cause AC/2318/2018. Au fond : Le rejette. Déboute A______ de toutes autres conclusions. Dit qu'il n'est pas perçu de frais judiciaires pour le recours, ni alloué de dépens. Notifie une copie de la présente décision à A______ en l'Etude de M e Julie BRANDT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