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AC/2310/2015 vom 28. September 2015</w:t>
      </w:r>
    </w:p>
    <w:p>
      <w:r>
        <w:t>GE Cour de justice, 2015-09-28, FR</w:t>
      </w:r>
    </w:p>
    <w:p>
      <w:r>
        <w:rPr>
          <w:b/>
        </w:rPr>
        <w:t xml:space="preserve">Quelle: </w:t>
      </w:r>
      <w:r>
        <w:t>https://mcp.opencaselaw.ch/entscheid/ge_gerichte_AC_2310_2015</w:t>
      </w:r>
    </w:p>
    <w:p>
      <w:r>
        <w:t>FR: GE_GERICHTE AC/2310/2015 du 28 septembre 2015</w:t>
      </w:r>
    </w:p>
    <w:p>
      <w:r>
        <w:t>IT: GE_GERICHTE AC/2310/2015 del 28 settembre 2015</w:t>
      </w:r>
    </w:p>
    <w:p>
      <w:pPr>
        <w:pStyle w:val="Heading2"/>
      </w:pPr>
      <w:r>
        <w:t>Regeste</w:t>
      </w:r>
    </w:p>
    <w:p>
      <w:r>
        <w:t>DÉNUEMENT; VERSEMENT ANTICIPÉ | CPC.117.a</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y a lieu de mettre en balance, d'une part, la totalité des ressources effectives du requérant et, d'autre part, l'ensemble de ses engagements financiers. Concernant ces derniers, seules les charges réellement acquittées sont susceptibles d'entrer dans le calcul du minimum vital. Les dettes anciennes, pour lesquelles le débiteur ne verse plus rien, n'entrent pas en ligne de compte (ATF 135 I 221 consid. 5.1). Des ressources de l'intéressé, il faut déduire les charges, soit ses frais d'entretien (pour lui et la famille à sa charge) et les engagements financiers auxquels il ne peut échapper (frais de logement et, pour autant qu'ils soient effectivement payés, impôts, assurances sociales, contribution du droit de la famille) (Tappy, in Code de procédure civile commenté, 2011, n. 28 ad art. 117 CPC).</w:t>
      </w:r>
    </w:p>
    <w:p>
      <w:r>
        <w:rPr>
          <w:b/>
        </w:rPr>
        <w:t>E. 3.2</w:t>
      </w:r>
    </w:p>
    <w:p>
      <w:r>
        <w:t>En l'espèce, à teneur de la décision querellée, la recourante bénéficie d'un solde disponible de 134 fr. 10 par mois. Toutefois, il sied de retenir dans ses charges le loyer de 2'200 fr., dont elle a prouvé le paiement pour les mois d'avril à juin 2015. En effet, celui-ci est un engagement financier auquel la recourante ne peut échapper, dès lors qu'il s'agit pour elle de conserver son logement. Le budget de la recourante est donc déficitaire et ne lui permet pas de verser les participations mensuelles fixées dans la décision querellée. Par conséquent, celle-ci sera partiellement annulée, sans qu'il y ait lieu de traiter le grief tiré de la violation du droit d'être entendu.</w:t>
      </w:r>
    </w:p>
    <w:p>
      <w:r>
        <w:rPr>
          <w:b/>
        </w:rPr>
        <w:t>E. 4</w:t>
      </w:r>
    </w:p>
    <w:p>
      <w:r>
        <w:t>Sauf exceptions non réalisées en l'espèce, il n'est pas perçu de frais judiciaires pour la procédure d'assistance juridique (art. 119 al. 6 CPC). ![endif]&gt;![if&gt;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 * * * * * PAR CES MOTIFS, LE VICE-PRÉSIDENT DE LA COUR : A la forme : Déclare recevable le recours formé par A______ contre la décision rendue le 28 septembre 2015 par le Vice-président du Tribunal civil dans la cause AC/2310/2015. Au fond : Annule partiellement la décision litigieuse en tant qu'elle subordonne l'octroi de l'assistance juridique au paiement d'une participation mensuelle de 30 fr. Déboute A______ de toutes autres conclusions. Dit qu'il n'est pas perçu de frais judiciaires pour le recours. Notifie une copie de la présente décision à A______ en l'Étude de M e Laurence MIZRAHI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