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AC/2302/2016 vom 14. September 2016</w:t>
      </w:r>
    </w:p>
    <w:p>
      <w:r>
        <w:t>GE Cour de justice, 2016-09-14, FR</w:t>
      </w:r>
    </w:p>
    <w:p>
      <w:r>
        <w:rPr>
          <w:b/>
        </w:rPr>
        <w:t xml:space="preserve">Quelle: </w:t>
      </w:r>
      <w:r>
        <w:t>https://mcp.opencaselaw.ch/entscheid/ge_gerichte_AC_2302_2016</w:t>
      </w:r>
    </w:p>
    <w:p>
      <w:r>
        <w:t>FR: GE_GERICHTE AC/2302/2016 du 14 septembre 2016</w:t>
      </w:r>
    </w:p>
    <w:p>
      <w:r>
        <w:t>IT: GE_GERICHTE AC/2302/2016 del 14 settembre 2016</w:t>
      </w:r>
    </w:p>
    <w:p>
      <w:pPr>
        <w:pStyle w:val="Heading2"/>
      </w:pPr>
      <w:r>
        <w:t>Regeste</w:t>
      </w:r>
    </w:p>
    <w:p>
      <w:r>
        <w:t>ASSISTANCE JUDICIAIRE; 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allégués de faits nouveaux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D'après l'art. 24 ch.1 let. b ii de la Convention relative au statut des réfugiés du 28 juillet 1951 (CR), les Etats Contractants accorderont aux réfugiés résidant régulièrement sur leur territoire le même traitement qu'aux nationaux notamment en ce qui concerne la sécurité sociale, sous réserve, entre autres, des dispositions particulières prescrites par la législation nationale du pays de résidence et visant les prestations ou fractions de prestations payables exclusivement sur les fonds publics. Selon l'art. 2 al. 2 de la Loi fédérale sur les prestations complémentaires à l'AVS et à l'AI du 6 octobre 2006 (loi sur les prestations complémentaires, LPC - RS 831.30), les cantons peuvent allouer des prestations allant au-delà de celles qui sont prévues par la loi fédérale et en fixer les conditions d'octroi. L'art. 2 al. 3 de la Loi cantonale genevoise sur les prestations cantonales complémentaires du 25 octobre 1968 (LPCC - J 4 25) prévoit que le requérant étranger, le réfugié ou l'apatride doit avoir été domicilié dans le canton de Genève et y avoir résidé effectivement, sans interruption, durant les 10 années précédant la demande de prestations cantonales complémentaires. L'art. 2 al. 2 LPC doit être interprété comme autorisant expressément les cantons à étendre leurs prestations d'assurance ou d'aide au-delà de ce que prévoit le droit fédéral et à en fixer de manière autonome les conditions d'octroi (Valterio, Commentaire de la loi fédérale sur les prestations complémentaires à l'AVS et à l'AI, Schulthess, 2015, p. 17 ; ATF 141 I 1 consid. 4.2). En effet, les cantons disposent d'une entière autonomie pour prévoir et régler des aides supplémentaires, pour le financement desquelles ils ne reçoivent toutefois pas de contributions de la Confédération ( ATAS/28/2016 du 19 janvier 2016 consid.2 a/b). Le Tribunal fédéral a notamment précisé que le droit fédéral n'impose pas aux cantons l'obligation d'allouer des prestations complémentaires allant au-delà de celles qui sont prévues par la LPC. S'il légifère dans ces domaines, le législateur cantonal dispose d'une grande latitude dans la définition du cercle des bénéficiaires (ATF 141 I 1 consid. 5.2.2).</w:t>
      </w:r>
    </w:p>
    <w:p>
      <w:r>
        <w:rPr>
          <w:b/>
        </w:rPr>
        <w:t>E. 3.3</w:t>
      </w:r>
    </w:p>
    <w:p>
      <w:r>
        <w:t>Le recourant reproche au Vice-président du Tribunal civil d'avoir considéré que son recours contre la décision du SPC refusant sa demande de prestations complémentaires cantonales était dénué de chances de succès. Il ne conteste pas la validité, au regard de la législation fédérale, des dispositions topiques de la LPCC, mais considère que les cantons sont liés par le droit international, en l'occurrence par l'art. 24 CR, de sorte qu'il ne serait pas possible de lui refuser le droit aux PCC sur la base de conditions plus restrictives que les ressortissants suisses ou de l'UE/AELE ; il fait d'ailleurs grief au Vice-président du Tribunal civil de ne pas avoir traité de cette question. Le grief tiré d'une prétendue violation du droit d'être entendu est dénué de fondement. En effet, le Vice-président du Tribunal civil se réfère expressément à la disposition précitée de la convention dans les considérants en droit de la décision entreprise, de sorte que l'on comprend que l'examen des chances de succès du recours formé devant la Chambre des assurances sociales repose également sur cette base légale. Selon la doctrine internationale citée par le recourant, il serait interdit aux Etats de refuser totalement aux réfugiés le bénéfice des prestations qui sont accordées à leurs nationaux. Or la LPCC ne refuse pas totalement l'octroi de PCC aux réfugiés. Elle prévoit uniquement un délai de carence de 10 ans, soit 5 années supplémentaires par rapport aux ressortissants suisses et de l'UE/AELE (étant d'ailleurs relevé que pour prétendre aux prestations complémentaires fédérales, la LPC prévoit également un délai de carence de 5 ans pour les réfugiés). Quoiqu'il en soit, dans la mesure où l'art. 24 al. 1 let. b ii CR exclut du champ d'application de la convention, en matière de sécurité sociale, les prestations payables exclusivement sur les fonds publics, comme le sont les prestations complémentaires, la décision rendue par le SPC en application de la LPCC ne paraît a priori pas contraire au droit international. C'est donc à bon droit que le Vice-président du Tribunal civil a refusé d'octroyer l'assistance juridique au recourant au motif que sa cause paraissait dépourvue de chances de succès.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14 septembre 2016 par le Vice-président du Tribunal civil dans la cause AC/2302/2016. Au fond : Le rejette. Déboute A______ de toutes autres conclusions. Dit qu'il n'est pas perçu de frais judiciaires pour le recours, ni alloué de dépens. Notifie une copie de la présente décision à A______ en l'Étude de M e Pierre BAYENET (art. 137 CPC). Siégeant : Monsieur Patrick CHENAUX, vice-président; Monsieur David VAZQUEZ, commis-greffier. Le vice-président : Patrick CHENAUX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