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AC/2296/2017 vom 31. Juli 2017</w:t>
      </w:r>
    </w:p>
    <w:p>
      <w:r>
        <w:t>GE Cour de justice, 2017-07-31, FR</w:t>
      </w:r>
    </w:p>
    <w:p>
      <w:r>
        <w:rPr>
          <w:b/>
        </w:rPr>
        <w:t xml:space="preserve">Quelle: </w:t>
      </w:r>
      <w:r>
        <w:t>https://mcp.opencaselaw.ch/entscheid/ge_gerichte_AC_2296_2017</w:t>
      </w:r>
    </w:p>
    <w:p>
      <w:r>
        <w:t>FR: GE_GERICHTE AC/2296/2017 du 31 juillet 2017</w:t>
      </w:r>
    </w:p>
    <w:p>
      <w:r>
        <w:t>IT: GE_GERICHTE AC/2296/2017 del 31 luglio 2017</w:t>
      </w:r>
    </w:p>
    <w:p>
      <w:pPr>
        <w:pStyle w:val="Heading2"/>
      </w:pPr>
      <w:r>
        <w:t>Regeste</w:t>
      </w:r>
    </w:p>
    <w:p>
      <w:r>
        <w:t>ASSISTANCE JUDICIAIRE ; REJET DE LA DEMANDE ; 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Le recours, écrit et motivé, est introduit auprès de l'instance de recours (art. 321 al. 1 CPC) dans un délai de dix jours (art. 321 al. 2 CPC et 11 RAJ – RSG - E 2 05.04).![endif]&gt;![if&gt;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pièces nouvellement produites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Le devoir d'information du médecin concernant les aspects économiques d'un traitement résulte de nombreuses lois cantonales (Devaud, L'information en droit médical, thèse, Zurich 2009, p. 168). Selon l'art. 45 al. 5 Loi sur la santé (RSG - K 1 03), lorsque le remboursement par l’assurance obligatoire de soins n’est pas garanti, le professionnel de la santé en informe le patient.</w:t>
      </w:r>
    </w:p>
    <w:p>
      <w:r>
        <w:rPr>
          <w:b/>
        </w:rPr>
        <w:t>E. 3.3</w:t>
      </w:r>
    </w:p>
    <w:p>
      <w:r>
        <w:t>En l'espèce, dans son acte d'appel, la recourante se borne à reprendre les arguments qu'elle a déjà fait valoir devant le premier juge et que celui-ci a écartés. Prima facie , il paraît donc douteux que l'appel soit déclaré recevable, au regard de l'exigence de motivation contenue à l'art. 311 al. 1 CPC. Même dans l'hypothèse où l'appel serait recevable, il semble dénué de chances de succès, dès lors qu'il paraît peu probable, au regard des éléments du dossier, que la recourante parvienne à démontrer que la clinique aurait violé son devoir d'information. Compte tenu de ce qui précède, c'est à bon droit que la Vice-présidente du Tribunal civil a refusé d'octroyer l'assistance judiciaire à la recourante au motif que l'appel formé contre le jugement du Tribunal du 23 mai 2017 paraissait dépourvu de chances de succès. Partant, le recours, infondé, sera rejeté.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étant pour le surplus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