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AC/2286/2020 vom 15. März 2021</w:t>
      </w:r>
    </w:p>
    <w:p>
      <w:r>
        <w:t>GE Cour de justice, 2021-03-15, FR</w:t>
      </w:r>
    </w:p>
    <w:p>
      <w:r>
        <w:rPr>
          <w:b/>
        </w:rPr>
        <w:t xml:space="preserve">Quelle: </w:t>
      </w:r>
      <w:r>
        <w:t>https://mcp.opencaselaw.ch/entscheid/ge_gerichte_AC_2286_2020</w:t>
      </w:r>
    </w:p>
    <w:p>
      <w:r>
        <w:t>FR: GE_GERICHTE AC/2286/2020 du 15 mars 2021</w:t>
      </w:r>
    </w:p>
    <w:p>
      <w:r>
        <w:t>IT: GE_GERICHTE AC/2286/2020 del 15 marzo 2021</w:t>
      </w:r>
    </w:p>
    <w:p>
      <w:pPr>
        <w:pStyle w:val="Heading2"/>
      </w:pPr>
      <w:r>
        <w:t>Erwägungen</w:t>
      </w:r>
    </w:p>
    <w:p>
      <w:r>
        <w:rPr>
          <w:b/>
        </w:rPr>
        <w:t>E. 1.1</w:t>
      </w:r>
    </w:p>
    <w:p>
      <w:r>
        <w:t>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l'on comprend de ses conclusions que la recourante, agissant en personne, sollicite l'annulation de la décision entreprise.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édition, n. 2513-2515, p. 453).</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La personne bénéficiaire est tenue d'informer sans retard le greffe de toute modification de sa situation économique (art. 7 al. 4 1 ère phrase RAJ). A l'issue de la procédure, le remboursement des prestations de l'Etat est réputé exigible à concurrence du versement de 60 mensualités, sous réserve de l'art.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rPr>
          <w:b/>
        </w:rPr>
        <w:t>E. 3.2</w:t>
      </w:r>
    </w:p>
    <w:p>
      <w:r>
        <w:t>En l'espèce, dans le cadre de sa requête du 20 août 2020 tendant à l'obtention de l'assistance juridique, la recourante avait allégué avoir été licenciée de son emploi pour le 31 mars 2020, produisant à cet égard une lettre de résiliation et indiquant être tombée malade suite à ce licenciement jusqu'au 31 mai 2020. La recourante avait toutefois produit des fiches de salaire pour les mois de juin et juillet 2020, son délai de congé ayant vraisemblablement été prolongé. Elle avait ainsi d'ores et déjà informé l'autorité de première instance de la modification à venir de sa situation économique. Au moment de prononcer la décision querellée, l'autorité de première instance disposait ainsi d'éléments conduisant à retenir qu'un changement avait eu lieu dans la situation financière de la recourante, lequel était imminent au moment du dépôt de la requête d'assistance juridique de la recourante. Le fait que la recourante n'ait pas contesté la décision lui imposant une participation mensuelle ne permettait pas au premier juge de présumer que la recourante pouvait rembourser la somme de 2'874 fr. 85, puisqu'elle avait annoncé son licenciement. Il devait, à tout le moins, demander à la recourante de confirmer la situation financière annoncée avant de rendre une décision. Compte tenu de ce qui précède, le recours est admis. Il s'ensuit que la décision querellée sera annulée et la cause renvoyée à l'autorité de première instance pour examen de la situation financière actuelle de la recourante et éventuelle nouvelle décision. En particulier, il lui appartiendra d'examiner, conformément à l'art. 123 al. 1 CPC, si celle-ci est en mesure de rembourser la somme de 2'874 fr. 85, le cas échéant par mensualités (art. 327 al. 3 let. a CPC).</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22 mars 2021 par A______ contre la décision rendue le 15 mars 2021 par la Vice-présidente du Tribunal de première instance dans la cause AC/2286/2020. Au fond : Annule la décision entreprise. Cela fait : Renvoie la cause à l'autorité de première instance pour examen de la situation financière de A______ et éventuelle nouvelle décision.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