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AC/2281/2018 vom 25. September 2018</w:t>
      </w:r>
    </w:p>
    <w:p>
      <w:r>
        <w:t>GE Cour de justice, 2018-09-25, FR</w:t>
      </w:r>
    </w:p>
    <w:p>
      <w:r>
        <w:rPr>
          <w:b/>
        </w:rPr>
        <w:t xml:space="preserve">Quelle: </w:t>
      </w:r>
      <w:r>
        <w:t>https://mcp.opencaselaw.ch/entscheid/ge_gerichte_AC_2281_2018</w:t>
      </w:r>
    </w:p>
    <w:p>
      <w:r>
        <w:t>FR: GE_GERICHTE AC/2281/2018 du 25 septembre 2018</w:t>
      </w:r>
    </w:p>
    <w:p>
      <w:r>
        <w:t>IT: GE_GERICHTE AC/2281/2018 del 25 settembre 2018</w:t>
      </w:r>
    </w:p>
    <w:p>
      <w:pPr>
        <w:pStyle w:val="Heading2"/>
      </w:pPr>
      <w:r>
        <w:t>Regeste</w:t>
      </w:r>
    </w:p>
    <w:p>
      <w:r>
        <w:t>CHANCES DE SUCCÈS ; CONTRAT DE TRAVAIL ; FARDEAU DE LA PREUVE</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prescrits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2010,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w:t>
      </w:r>
    </w:p>
    <w:p>
      <w:r>
        <w:rPr>
          <w:b/>
        </w:rPr>
        <w:t>E. 3</w:t>
      </w:r>
    </w:p>
    <w:p>
      <w:r>
        <w:t>3.1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et les arrêts cités, publié in RDAF 2017 I p. 336; 139 III 396 consid. 1.2 et les arrêts cités). L'absence de chances de succès peut résulter des faits ou du droit. L'assistance sera refusée s'il apparaît d'emblée que les faits pertinents allégués sont invraisemblables ou ne pourront pas être prouvés. Il en sera de même si, en droit, la démarche du requérant paraît d'emblée irrecevable, ou juridiquement infondée. L'autorité chargée de statuer sur l'assistance ne doit pas se substituer au juge du fond; tout au plus doit-elle examiner s'il y a des chances que le juge adopte la position soutenue par le requérant, chances qui doivent être plus ou moins équivalentes aux risques qu'il parvienne à la conclusion contraire (arrêt du Tribunal fédéral 4A_614/2015 du 25 avril 2016 consid. 3.2). La situation doit être appréciée à la date du dépôt de la requête et sur la base d'un examen sommaire (ATF 142 III 138 consid. 5.1 et les arrêts cités; 133 III 614 consid. 5).</w:t>
      </w:r>
    </w:p>
    <w:p>
      <w:r>
        <w:rPr>
          <w:b/>
        </w:rPr>
        <w:t>E. 3.2.1</w:t>
      </w:r>
    </w:p>
    <w:p>
      <w:r>
        <w:t>A teneur de l'art. 319 al. 1 CO, par le contrat individuel de travail, le travailleur s'engage, pour une durée déterminée ou indéterminée, à travailler au service de l'employeur et celui-ci à payer un salaire fixé d'après le temps ou le travail fourni. Les éléments caractéristiques de ce contrat sont une prestation de travail, un rapport de subordination, un élément de durée et une rémunération (arrêts du Tribunal fédéral 4A_10/2017 du 19 juillet 2017 consid. 3.1 et 4A_200/2015 du 3 septembre 2015 consid. 4.2.1). Le lien de subordination constitue le critère distinctif essentiel (ATF 125 III 78 consid. 4). Le travailleur est placé dans la dépendance de l'employeur sous l'angle personnel, fonctionnel, temporel, et dans une certaine mesure économique (ATF 121 I 259 consid. 3a). Le travailleur est assujetti à la surveillance, aux ordres et instructions de l'employeur; il est intégré dans l'organisation de travail d'autrui et y reçoit une place déterminée (arrêts du Tribunal fédéral 4A_602/2013 du 27 mars 2014 consid. 3.2; 4A_194/2011 du 5 juillet 2011 consid. 5.6).</w:t>
      </w:r>
    </w:p>
    <w:p>
      <w:r>
        <w:rPr>
          <w:b/>
        </w:rPr>
        <w:t>E. 3.2.2</w:t>
      </w:r>
    </w:p>
    <w:p>
      <w:r>
        <w:t>L'art. 8 CC prévoit que chaque partie doit, si la loi ne prescrit le contraire, prouver les faits qu'elle allègue pour en déduire son droit. En principe, c'est au créancier d'établir les circonstances propres à fonder sa prétention, alors que c'est le débiteur qui doit établir les circonstances propres à rendre cette prétention caduque. En matière de droit au salaire tiré d'un rapport de travail, cette répartition du fardeau de la preuve signifie que le travailleur doit apporter la preuve des circonstances de fait nécessaires à démontrer la conclusion d'un contrat de travail, de même que le montant du salaire convenu (art. 322 al. 1 CO; arrêt du Tribunal fédéral 4A_743/2011 du 14 mai 2012 consid. 3.4; ATF 125 III 78 consid. 3b).</w:t>
      </w:r>
    </w:p>
    <w:p>
      <w:r>
        <w:rPr>
          <w:b/>
        </w:rPr>
        <w:t>E. 3.3</w:t>
      </w:r>
    </w:p>
    <w:p>
      <w:r>
        <w:t>En l'espèce, la recourante soutient avoir été liée par un contrat de travail avec B_______ (ou son directeur administratif et financier, ou encore la société D_______ SA) et avoir, à ce titre, perçu un salaire inférieur au tarif horaire habituel pour une activité d'interprète. Les quelques pièces produites ne suffisent toutefois pas à établir ni même à rendre vraisemblables ses allégations, en particulier l'existence de rapports de travail, puisque le courriel du 17 mars 2016 et la facture du 11 août 2016 se rapportent à la vente de matériel et non à une activité d'interprète et que le décompte joint au courriel du 3 novembre 2017 n'a pas été produit. En outre, le courriel du 9 novembre 2017 semble faire état d'un tarif horaire compris entre 18 fr. 75 (450 fr. pour trois jours) et 25 fr. (100 fr. pour une demi-journée) et non de 15 fr. ainsi qu'allégué par la recourante. En tout état, il est difficile de déterminer de quelle manière la recourante calcule le montant de 57'000 fr. qu'elle entend réclamer à titre d'arriérés de salaires et de pauses non prises. Ce d'autant plus qu'elle a été rémunérée sur la base de factures qu'elle a elle-même établies. Compte tenu de ce qui précède, c'est à juste titre que l'Autorité de première instance a refusé d'octroyer l'assistance juridique à la recourante, faute de chances de succès de l'action envisagée. Partant, le recours, infondé,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 PAR CES MOTIFS, LE VICE-PRESIDENT DE LA COUR : A la forme : Déclare recevable le recours formé le 8 octobre 2018 par A_______ contre la décision rendue le 25 septembre 2018 par le Vice-président du Tribunal civil dans la cause AC/2281/2018. Au fond : Le rejette. Déboute A_______ de toutes autres conclusions. Dit qu'il n'est pas perçu de frais judiciaires pour le recours, ni alloué de dépens. Notifie une copie de la présente décision à A_______ en l'étude de Me Joanna Bürgisser (art. 137 CPC).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