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AC/2256/2013 vom 14. Mai 2014</w:t>
      </w:r>
    </w:p>
    <w:p>
      <w:r>
        <w:t>GE Cour de justice, 2014-05-14, FR</w:t>
      </w:r>
    </w:p>
    <w:p>
      <w:r>
        <w:rPr>
          <w:b/>
        </w:rPr>
        <w:t xml:space="preserve">Quelle: </w:t>
      </w:r>
      <w:r>
        <w:t>https://mcp.opencaselaw.ch/entscheid/ge_gerichte_AC_2256_2013</w:t>
      </w:r>
    </w:p>
    <w:p>
      <w:r>
        <w:t>FR: GE_GERICHTE AC/2256/2013 du 14 mai 2014</w:t>
      </w:r>
    </w:p>
    <w:p>
      <w:r>
        <w:t>IT: GE_GERICHTE AC/2256/2013 del 14 maggio 2014</w:t>
      </w:r>
    </w:p>
    <w:p>
      <w:pPr>
        <w:pStyle w:val="Heading2"/>
      </w:pPr>
      <w:r>
        <w:t>Regeste</w:t>
      </w:r>
    </w:p>
    <w:p>
      <w:r>
        <w:t>DROIT CONSTITUTIONNEL À LA PROTECTION DE LA BONNE FOI; CHANCES DE SUCCÈS | CPC.117.B; CPC.118.2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(art. 142 al. 3 CPC)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pièces nouvellement produites ne seront pas prises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sur la base d'un examen sommaire (ATF 138 III 217 consid. 2.2.4 ; 133 III 614 consid. 5) et sans instruction approfondie (Tappy, Code de procédure civile commenté, 2011, n. 34 ad art. 117 CPC).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L'autorité ne peut pas refuser l'assistance judiciaire au seul motif qu'en définitive, à l'examen complet et détaillé de tous les moyens de fait et de droit soulevés par la partie requérante, ses conclusions d'appel doivent être rejetées (arrêt du Tribunal fédéral 4A_42/2013 du 6 juin 2013 consid. 4.1).</w:t>
      </w:r>
    </w:p>
    <w:p>
      <w:r>
        <w:rPr>
          <w:b/>
        </w:rPr>
        <w:t>E. 3.2</w:t>
      </w:r>
    </w:p>
    <w:p>
      <w:r>
        <w:t>Aux termes de l'art. 5 al. 3 Cst., les organes de l'État et les particuliers doivent agir conformément aux règles de la bonne foi. Cela implique notamment qu'ils s'abstiennent d'adopter un comportement contradictoire ou abusif (ATF 134 V 306 consid. 4.2). De ce principe découle notamment le droit de toute personne à la protection de sa bonne foi dans ses relations avec l'État (art. 9 Cst., ATF 136 I 254 consid. 5.2). Liée à la sécurité juridique, cette exigence s'applique chaque fois qu'une apparence de droit est créée par une autorité, laquelle est liée par les conséquences découlant de son activité (Auer/Malinverni/Hottelier, Droit constitutionnel suisse, vol. II, n. 1163 ; Moor, Droit administratif, vol. I, n. 5.3.2.2).</w:t>
      </w:r>
    </w:p>
    <w:p>
      <w:r>
        <w:rPr>
          <w:b/>
        </w:rPr>
        <w:t>E. 3.3</w:t>
      </w:r>
    </w:p>
    <w:p>
      <w:r>
        <w:t>L'art. 118 al. 2 CPC précise expressément que l'assistance judiciaire peut être accordée partiellement ou totalement, ce qui est conforme à la jurisprudence rendue sur la base de l'art. 29 al. 3 Cst. La règle est cependant l'octroi complet pour l'ensemble d'une instance (Tappy, Code de procédure civile commenté, 2011, n. 23 ad art. 118 CPC).</w:t>
      </w:r>
    </w:p>
    <w:p>
      <w:r>
        <w:rPr>
          <w:b/>
        </w:rPr>
        <w:t>E. 3.4</w:t>
      </w:r>
    </w:p>
    <w:p>
      <w:r>
        <w:t>En l'espèce, dans son courrier du 7 janvier 2014, le greffe de l'Assistance juridique a indiqué qu'il envisageait d'octroyer l'aide étatique au recourant alors même que celui-ci a été en mesure d'avancer les frais d'appel à hauteur de 6'000 fr. L'interprétation de ce courrier selon le principe de la confiance permet de retenir que la condition de l'indigence est remplie. Il en va de même de la condition des chances de succès, selon un examen sommaire du dossier. En recevant un tel courrier, le recourant pouvait légitimement comprendre que l'assistance juridique allait lui être octroyée, la seule question encore en suspens étant la nécessité d'être représenté par un avocat une fois que l'acte d'appel avait été déposé. Dès lors que la Cour de justice a ordonné un second échange d'écritures dans le cadre de la procédure au fond, il allait de soi, au vu de la complexité de la procédure, qu'il était nécessaire que le recourant soit représenté par un avocat pour la suite de la procédure d'appel. L'assistance juridique devant en principe être octroyée pour l'ensemble d'une instance, et non pas pour une seule écriture, le recourant pouvait, en toute bonne foi, se fier aux indications du greffe de l'Assistance juridique (ainsi qu'à l'absence de décision négative dans un délai raisonnable après le dernier échange de courriers) et considérer que l'aide étatique allait lui être octroyée. Pour le surplus, il y a lieu de relever que les honoraires d'avocat prévisibles pour la procédure d'appel étant en l'occurrence largement inférieurs au gain potentiel du procès, au vu de la valeur de l'héritage, il ne peut pas être affirmé qu'une personne de condition aisée renoncerait, après une analyse raisonnable, à former appel contre le jugement du TPI en cause. Compte tenu de ce qui précède, l'assistance juridique, limitée à la prise en charge des honoraires d'avocat, sera accordée au recourant. Partant, la décision querellée sera annulée et il sera statué dans ce sens.</w:t>
      </w:r>
    </w:p>
    <w:p>
      <w:r>
        <w:rPr>
          <w:b/>
        </w:rPr>
        <w:t>E. 4</w:t>
      </w:r>
    </w:p>
    <w:p>
      <w:r>
        <w:t>Sauf exceptions non réalisées en l'espèce, il n'est pas perçu de frais judiciaires pour la procédure d'assistance juridique (art. 119 al. 6 CPC).![endif]&gt;![if&gt; * * * * * PAR CES MOTIFS, LE VICE-PRÉSIDENT DE LA COUR : À la forme : Déclare recevable le recours formé par A______ contre la décision rendue le 14 mai 2014 par le Vice-président du Tribunal civil dans la cause AC/2256/2013. Au fond : Admet le recours et annule la décision entreprise. Cela fait : Octroie l'assistance juridique à A______, avec effet au 16 septembre 2013, pour la procédure d'appel contre le jugement du Tribunal de première instance du 3 septembre 2013, cause C/______. Limite cet octroi à la prise en charge des honoraires d'avocat d'A______. Commet à cette fin M e Muriel PIERREHUMBERT, avocate, du 16 septembre 2013 au 14 octobre 2013. Commet à cette fin M e Thierry F. ADOR, avocat, à compter du 15 octobre 2013. Dit que pour le cas où un éventuel montant de l'avance de frais devrait être restitué à A______ à l'issue de la procédure d'appel, ce montant restera acquis à l'État à titre de remboursement anticipé de ses prestations. Dit qu'il n'est pas perçu de frais judiciaires pour le recours. Notifie une copie de la présente décision à A______ en l'Étude de M e Thierry F. ADOR (art. 137 CPC), ainsi qu'à M e Muriel PIERREHUMBERT. Siégeant : Monsieur Jean-Marc STRUBIN, vice-président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