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AC/2248/2017 vom 4. Mai 2018</w:t>
      </w:r>
    </w:p>
    <w:p>
      <w:r>
        <w:t>GE Cour de justice, 2018-05-04, FR</w:t>
      </w:r>
    </w:p>
    <w:p>
      <w:r>
        <w:rPr>
          <w:b/>
        </w:rPr>
        <w:t xml:space="preserve">Quelle: </w:t>
      </w:r>
      <w:r>
        <w:t>https://mcp.opencaselaw.ch/entscheid/ge_gerichte_AC_2248_2017</w:t>
      </w:r>
    </w:p>
    <w:p>
      <w:r>
        <w:t>FR: GE_GERICHTE AC/2248/2017 du 4 mai 2018</w:t>
      </w:r>
    </w:p>
    <w:p>
      <w:r>
        <w:t>IT: GE_GERICHTE AC/2248/2017 del 4 maggio 2018</w:t>
      </w:r>
    </w:p>
    <w:p>
      <w:pPr>
        <w:pStyle w:val="Heading2"/>
      </w:pPr>
      <w:r>
        <w:t>Regeste</w:t>
      </w:r>
    </w:p>
    <w:p>
      <w:r>
        <w:t>CHANCES DE SUCCÈS ; VALEUR LITIGIEUSE ; FRAIS JUDICIAIRES ; DÉPENS</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La situation doit être appréciée à la date du dépôt de la requête et sur la base d'un examen sommaire (ATF 142 III 138 consid. 5.1 et les arrêts cités; 133 III 614 consid. 5).</w:t>
      </w:r>
    </w:p>
    <w:p>
      <w:r>
        <w:rPr>
          <w:b/>
        </w:rPr>
        <w:t>E. 3.2</w:t>
      </w:r>
    </w:p>
    <w:p>
      <w:r>
        <w:t>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 Conformément à l'art. 106 al. 1 CPC, les frais sont en principe mis à la charge de la partie succombante.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Statuant dans ce cadre selon les règles du droit et de l'équité (art. 4 CC), l'autorité cantonale dispose d'un large pouvoir d'appréciation non seulement quant à la manière dont les frais sont répartis, mais également quant aux dérogations à la règle générale de l'art. 106 CPC (arrêt du Tribunal fédéral 5A_819/2017 du 20 mars 2018 consid. 12.3 et les arrêts cités). Selon l'art. 17 RTFMC, l'émolument forfaitaire se chiffre entre 1'000 fr. à 3'000 fr. pour les causes d'une valeur litigieuse de 10'001 fr. à 30'000 fr.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dont la valeur litigieuse est comprise entre 10'000 fr. et 20'000 fr., le défraiement est de 2'400 fr. plus 15% de la valeur dépassant 10'000 fr. (art. 85 al. 1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Le défraiement peut également être réduit lorsque le procès ne se termine pas par une décision au fond mais en particulier par un retrait du recours, un désistement, une transaction ou une décision d'irrecevabilité (art. 23 al. 2 LaCC). L'art. 16 al. 1 let. b et c RAJ prévoit, quant à lui, que l'indemnité octroyée à un avocat d'office, calculée selon un tarif horaire, débours de l'étude inclus, oscille entre 125 fr. et 200 fr. selon son statut au sein de l'étude.</w:t>
      </w:r>
    </w:p>
    <w:p>
      <w:r>
        <w:rPr>
          <w:b/>
        </w:rPr>
        <w:t>E. 3.3</w:t>
      </w:r>
    </w:p>
    <w:p>
      <w:r>
        <w:t>En l'espèce, le recourant a sollicité l'extension de l'assistance judiciaire pour recourir contre la décision du 14 décembre 2017, par laquelle le Tribunal, après avoir déclaré sa demande irrecevable, respectivement mal fondée, l'a condamné aux dépens de son adverse partie, arrêtés à 1'000 fr. Les chances de succès de son recours, limité à la question des dépens, apparaissent prima facie extrêmement faibles. En effet, les arguments soulevés par le recourant pour contester le montant des dépens auquel il a été condamné semblent voués à l'échec, dès lors qu'ils ont uniquement trait à sa situation financière et que cet élément n'est pas déterminant pour la fixation des dépens. Un tel grief aurait dû être soulevé dans le cadre d'un recours contre la décision de l'assistance juridique du 19 juillet 2017 qui limitait l'aide sociale à la couverture des frais judiciaires. Le recourant ne peut pas s'en prévaloir devant le juge du fond appelé à trancher la cause pour laquelle il a obtenu une assistance juridique partielle. Il apparaît en outre que le montant des dépens arrêté par le Tribunal dans son jugement du 14 décembre 2017 a été fixé en conformité au RTFMC et à la LaCC, étant précisé que la somme allouée se situe bien en-deçà de la fourchette prévue par le RTFMC compte tenu de la valeur litigieuse de la cause. La répartition des dépens obéit, quant à elle, aux règles générales de l'art. 106 al. 1 CPC qui prévoit que les frais doivent être mis à la charge de la partie succombante. Certes, le Tribunal aurait pu, compte tenu de la nature de la cause, qui relève du droit de la famille, compenser les dépens. Cela étant, une personne raisonnable disposant de ressources financières suffisantes ne recourrait pas à l'encontre de cette décision sachant que les frais qu'elle s'expose à devoir payer, même en cas de succès (à savoir un émolument forfaitaire compris entre 1'000 fr. et 3'000 fr. ainsi que les honoraires de son conseil juridique), risquent d'être supérieurs à ce qu'elle peut obtenir. Infondé, le recours sera par conséquent rejeté.</w:t>
      </w:r>
    </w:p>
    <w:p>
      <w:r>
        <w:rPr>
          <w:b/>
        </w:rPr>
        <w:t>E. 4</w:t>
      </w:r>
    </w:p>
    <w:p>
      <w:r>
        <w:t>Sauf exceptions non réalisées en l'espèce, il n'est pas perçu de frais judiciaires pour la procédure d'assistance juridique (art. 119 al. 6 CPC). * * * * * * PAR CES MOTIFS, LE VICE-PRÉSIDENT DE LA COUR : A la forme : Déclare recevable le recours formé le 5 février 2018 par A______ contre la décision rendue le 30 janvier 2018 par le Vice-président du Tribunal civil dans la cause AC/2248/2017.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