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AC/2232/2017 vom 5. November 2020</w:t>
      </w:r>
    </w:p>
    <w:p>
      <w:r>
        <w:t>GE Cour de justice, 2020-11-05, FR</w:t>
      </w:r>
    </w:p>
    <w:p>
      <w:r>
        <w:rPr>
          <w:b/>
        </w:rPr>
        <w:t xml:space="preserve">Quelle: </w:t>
      </w:r>
      <w:r>
        <w:t>https://mcp.opencaselaw.ch/entscheid/ge_gerichte_AC_2232_2017</w:t>
      </w:r>
    </w:p>
    <w:p>
      <w:r>
        <w:t>FR: GE_GERICHTE AC/2232/2017 du 5 novembre 2020</w:t>
      </w:r>
    </w:p>
    <w:p>
      <w:r>
        <w:t>IT: GE_GERICHTE AC/2232/2017 del 5 novembre 2020</w:t>
      </w:r>
    </w:p>
    <w:p>
      <w:pPr>
        <w:pStyle w:val="Heading2"/>
      </w:pPr>
      <w:r>
        <w:t>Volltext</w:t>
      </w:r>
    </w:p>
    <w:p>
      <w:r>
        <w:t>Genève Cour de Justice (Cour civile) Assistance Juridique 21.12.2020 AC/2232/2017</w:t>
      </w:r>
    </w:p>
    <w:p>
      <w:r>
        <w:t>AC/2232/2017 DAAJ/117/2020 du 21.12.2020 sur AJC/5234/2020 ( AJC ) , IRRECEVABLE RÉPUBLIQUE ET CANTON DE GENÈVE POUVOIR JUDICIAIRE AC/2232/2017 DAAJ/117/2020 COUR DE JUSTICE Assistance judiciaire DÉCISION DU LUNDI 21 DECEMBRE 2020 Statuant sur le recours déposé par : Madame A ______ , domiciliée ______ [GE], contre la décision du 5 novembre 2020 de la Vice-présidente du Tribunal de première instance. Vu les requêtes d'assistance juridique successives formées par A______ par lesquelles elle fut admise au bénéfice de l'assistance juridique pour des procédures en protection et fixation d'aliments concernant sa fille B______ (causes C/1______/20 et C/2______/16), le réexamen de sa situation matérielle étant réservé à l'issue desdites procédures; Vu la décision de la Vice-président du Tribunal civil du 5 novembre 2020 condamnant A______ à rembourser à l'Etat de Genève la somme de 15'265 fr. 95 et expédiée pour notification par pli recommandé du 13 novembre 2020 au domicile de la recourante; Attendu, EN FAIT , qu'il résulte du système de suivi de la Poste « Track &amp; Trace » que la recourante a été avisée du retrait en date du 16 novembre 2020; Que, par acte expédié le 13 décembre 2020 à la Cour de justice, la recourante a déclaré former recours contre la décision de la Vice-président du Tribunal civil du 5 novembre 2020; Considérant, EN DROIT , la décision entreprise, rendue en procédure sommaire (art. 119 al. 3 CPC), est sujette à recours (art. 121 CPC); Que le recours doit être formé dans un délai de dix jours dès sa notification (art. 321 al. 2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la recourante a été rendue attentive par le Tribunal (art. 145 al. 3 CPC); Qu'un avis de retrait invitant la recourante à retirer le courrier recommandé a été émis le 16 novembre 2020; Que le délai pour retirer le pli recommandé à la Poste suisse venait à échéance le 7 ème jour du délai de garde, soit le 23 novembre 2020 (art. 138 al. 3 let. a CPC); Qu'ainsi le délai pour former recours a commencé à courir le 24 novembre 2020 (art. 142 al. 1 CPC) pour arriver à échéance le 3 décembre 2020; Que le recours a été expédié le 13 décembre 2020,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LE VICE-PRÉSIDENT DE LA COUR : Déclare irrecevable le recours formé par A______ contre la décision rendue le 5 novembre 2020 par la Vice-présidente du Tribunal civil dans la cause AC/2232/2017.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