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AC/2224/2018 vom 15. Januar 2019</w:t>
      </w:r>
    </w:p>
    <w:p>
      <w:r>
        <w:t>GE Cour de justice, 2019-01-15, FR</w:t>
      </w:r>
    </w:p>
    <w:p>
      <w:r>
        <w:rPr>
          <w:b/>
        </w:rPr>
        <w:t xml:space="preserve">Quelle: </w:t>
      </w:r>
      <w:r>
        <w:t>https://mcp.opencaselaw.ch/entscheid/ge_gerichte_AC_2224_2018</w:t>
      </w:r>
    </w:p>
    <w:p>
      <w:r>
        <w:t>FR: GE_GERICHTE AC/2224/2018 du 15 janvier 2019</w:t>
      </w:r>
    </w:p>
    <w:p>
      <w:r>
        <w:t>IT: GE_GERICHTE AC/2224/2018 del 15 gennaio 2019</w:t>
      </w:r>
    </w:p>
    <w:p>
      <w:pPr>
        <w:pStyle w:val="Heading2"/>
      </w:pPr>
      <w:r>
        <w:t>Regeste</w:t>
      </w:r>
    </w:p>
    <w:p>
      <w:r>
        <w:t>CHANCES DE SUCCÈS;DÉCISION D'IRRECEVABILITÉ;NOTIFICATION IRRÉGULIÈRE</w:t>
      </w:r>
    </w:p>
    <w:p>
      <w:pPr>
        <w:pStyle w:val="Heading2"/>
      </w:pPr>
      <w:r>
        <w:t>Erwägungen</w:t>
      </w:r>
    </w:p>
    <w:p>
      <w:r>
        <w:rPr>
          <w:b/>
        </w:rPr>
        <w:t>E. 22</w:t>
      </w:r>
    </w:p>
    <w:p>
      <w:r>
        <w:t>novembre 2017. e. Par décision du 25 juillet 2018, l'assistance juridique a été octroyée au recourant afin de recourir à l'encontre de cette décision, dont il n'avait eu connaissance, selon ses dires, qu'en date du 13 juin 2018, lors de la consultation de son dossier par son avocat auprès de l'OCPM. f. Par jugement du 16 novembre 2018, le TAPI a déclaré irrecevable pour cause de tardiveté le recours formé le 13 juillet 2018 par le recourant, considérant qu'il ressortait du suivi postal de la décision de l'OCPM qu'une demande de réexpédition à une adresse à l'étranger avait été effectuée le 5 novembre 2017, de sorte qu'il ne pouvait être considéré que le recourant était introuvable à l'adresse utilisée par l'OCPM, en particulier compte tenu de l'attestation du père de l'intéressé du 12 juin 2015 et des éléments au dossier faisant apparaître que le recourant séjournait à cette adresse. Dans la mesure où l'enveloppe retournée à l'OCPM comportait la mention "pli avisé et non retiré", il y avait lieu d'en déduire que le destinataire de la décision querellée avait été avisé pour retrait et n'était pas venu la retirer, avec pour conséquence que celle-ci avait été notifiée au recourant "entre le 5 et le 27 novembre 2017". Le délai de recours était donc échu lors du dépôt de l'acte de recours à la Poste le 13 juillet 2018. g. Par acte du 18 décembre 2018, le recourant a interjeté recours contre ce jugement, concluant notamment à son annulation et à ce que la Cour constate que le recours formé le 13 juillet 2018 était recevable. Il a persisté à faire valoir qu'il n'avait pas reçu la décision de l'OCPM. Il a en outre exposé qu'il ne pouvait s'attendre à recevoir la décision litigieuse, puisqu'il était incarcéré lorsque l'OCPM lui avait adressé le courrier du 20 juin 2017 lui demandant de se déterminer sur la révocation envisagée de son autorisation d'établissement, laquelle n'arrivait à échéance que le 31 août 2019. B. Le même jour, le recourant a sollicité l'assistance juridique pour la procédure de recours susvisée. C. Par décision du 15 janvier 2019, expédiée en vue de notification le 17 du même mois, le Vice-président du Tribunal civil a rejeté la requête d'assistance juridique précitée, au motif que la cause du recourant était dénuée de chances de succès. D. a. Recours est formé contre cette décision, par acte expédié le 18 février 2019 à la Présidence de la Cour de justice. Le recourant conclut, avec suite de frais et dépens, à l'annulation de la décision entreprise et à l'octroi de l'assistance juridique pour la procédure de recours contre le jugement susvisé du TAPI. b. La Vice-présidente du Tribunal civil a renoncé à formuler des observations. EN DROIT 1. 1.1. 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Il n'y a pas lieu d'entendre le recourant, celui-ci ne le sollicitant pas et le dossier contenant suffisamment d'éléments pour statuer (art. 10 al. 3 LPA; arrêt du Tribunal fédéral 2D_73/2015 du 30 juin 2016 consid. 4.2). 2. 2.1. Reprenant l'art. 29 al. 3 Cst., l'art. 117 CPC (applicable à titre de droit cantonal supplétif;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2.2. Aux termes de l'art. 46 al. 2 LPA, les décisions sont notifiées aux parties, le cas échéant à leur domicile élu auprès de leur mandataire, par écrit. La notification doit permettre au destinataire de prendre connaissance de la décision et,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2P_259/2006 du 18 avril 2007 consid. 3.1 et les références citées; ATA/725/2018 précité consid. 2c et les arrêts cités), à savoir dans sa boîte aux lettres ou sa case postale. Il n'est pas nécessaire que celui-ci en prenne réellement connaissance (ATF 142 III 599 consid. 2.4.1); il suffit qu'il puisse en prendre connaissance (arrêt du Tribunal fédéral 2C_430/2009 du 14 janvier 2010 consid. 2.2). La notification fictive s'accomplit pour autant que l'envoi doive être remis contre signature (arrêt du Tribunal fédéral 4D_58/2016 du 27 septembre 2016 consid. 3). La prestation « Courrier A Plus » - « A+ » - offre la possibilité de suivre le processus d'expédition du dépôt jusqu'à la distribution. Elle comporte également l'éventuelle réexpédition à une nouvelle adresse, ainsi que le retour des envois non distribuables. Lors de l'expédition par « Courrier A Plus », l'expéditeur obtient des informations de dépôt, de tri et de distribution par voie électronique via le service en ligne « Suivi des envois ». Les envois « Courrier A Plus » sont directement distribués dans la boîte aux lettres ou dans la case postale du destinataire. En cas d'absence, le destinataire ne reçoit pas d'invitation à retirer un envoi dans sa boîte aux lettres (document de La Poste suisse sur Internet « Courrier A Plus (A+) - La transparence tout au long du processus d'expédition » consulté le 4 février 2019 à l'adresse https://www.post.ch/fr/entreprises/expedition-transport/lettres-suisse/courrier-a-plus; aussi ATF 142 III 599 consid. 2.1; ATA/725/2018 précité consid. 2b). En cas de notification par courrier A Plus, la Chambre administrative de la Cour de justice a déjà eu l'occasion de reprendre à plusieurs reprises la jurisprudence du Tribunal fédéral selon laquelle le délai que celle-ci fait partir commence à courir à partir du dépôt dans la boîte aux lettres du destinataire (ATF 142 III 599 ; arrêts du Tribunal fédéral 2C_570/2011 du 24 janvier 2012; 2C_430/2009 du 14 janvier 2010; ATA/725/2018 du 10 juillet 2018 consid. 2 c; ATA/376/2018 du 24 avril 2018 consid. 2 a; ATA/209/2018 du 6 mars 2018 consid. 5c et 5d). Le fardeau de la preuve de la notification incombe à l'autorité qui entend en tirer une conséquence juridique (ATF 129 I 8 consid. 2.2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 p. 402; arrêt 2C_637/2007 du 4 avril 2008 consid. 2.4.1 in RDAF 2008 II p. 197). Selon l'art. 47 LPA, une notification irrégulière ne peut entraîner aucun préjudice pour les parties. D'après l'art. 67 al. 5 LPA, lorsqu'une personne à qui une décision devait être notifiée ne l'a pas reçue, sans sa faute, le délai de recours court du jour où cette personne a eu connaissance de la décision. 2.3 En l'espèce, la décision de l'OCPM a été envoyée par courrier A Plus, qui est un mode de notification valable en procédure administrative, selon les règles rappelées ci-dessus. Cela étant, il résulte du dossier que la décision expédiée par courrier A Plus le 3 novembre 2017 a fait l'objet d'une "demande de réexpédition durant le tri (adresse à l'étranger)", puis qu'elle est revenue en retour à l'OCPM avec la mention "avisé et non réclamé". Or, cette mention paraît curieuse, dès lors qu'en l'absence du destinataire d'un courrier A plus, l'intéressé ne reçoit pas d'avis de retrait, le pli devant simplement être déposé dans sa boîte aux lettres. Quoi qu'il en soit, il ressort de ce qui précède que le pli contenant la décision litigieuse a été retourné à l'OCPM, de sorte qu'il peut a priori être exclu qu'il ait pu atteindre la sphère de puissance du recourant - indépendamment du fait qu'il était incarcéré à ce moment-là - puisqu'il n'a jamais été déposé dans sa boîte aux lettres (ni dans celle située à son adresse genevoise, ni dans celle indiquée dans la demande de réexpédition). Dès lors qu'un courrier A Plus ne doit pas être remis contre la signature du destinataire (ou d'une personne autorisée), la fiction de la notification telle que retenue par le TAPI ne paraît pas applicable. Ainsi, au vu des circonstances douteuses entourant la notification de la décision de l'OCPM au recourant, l'appel formé devant la Chambre administrative de la Cour de justice contre le jugement d'irrecevabilité du TAPI ne paraît, à première vue, pas dénué de chances de succès. La décision entreprise du Vice-président du Tribunal civil sera donc annulée. Dès lors que le recourant avait été mis au bénéfice de l'assistance juridique pour la procédure de première instance, cela implique que la condition d'indigence était alors remplie et il est peu vraisemblable que sa situation financière se soit améliorée dans l'intervalle. Les deux conditions posées par l'art. 117 CPC étant remplies, le recourant sera mis au bénéfice de l'assistance juridique pour la procédure de recours contre le jugement JTAPI/1126/2018 du 16 novembre 2018. 3. 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VICE-PRÉSIDENT DE LA COUR : A la forme : Déclare recevable le recours formé par A______ contre la décision rendue le 15 janvier 2019 par le Vice-président du Tribunal civil dans la cause AC/2224/2018. Au fond : Annule la décision entreprise et cela fait, statuant à nouveau : Met A______ au bénéfice de l'assistance juridique pour la procédure de recours contre le jugement JTAPI/1126/2018 du 16 novembre 2018, avec effet au 18 décembre 2018. Nomme à cet effet Me Samir DJAZIRI, avocat. Déboute A______ de toutes autres conclusions. Dit qu'il n'est pas perçu de frais judiciaires pour le recours, ni alloué de dépens. Notifie une copie de la présente décision à A______ en l'Étude de M e Samir DJAZIRI (art. 137 CPC).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