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AC/2215/2016 vom 16. August 2016</w:t>
      </w:r>
    </w:p>
    <w:p>
      <w:r>
        <w:t>GE Cour de justice, 2016-08-16, FR</w:t>
      </w:r>
    </w:p>
    <w:p>
      <w:r>
        <w:rPr>
          <w:b/>
        </w:rPr>
        <w:t xml:space="preserve">Quelle: </w:t>
      </w:r>
      <w:r>
        <w:t>https://mcp.opencaselaw.ch/entscheid/ge_gerichte_AC_2215_2016</w:t>
      </w:r>
    </w:p>
    <w:p>
      <w:r>
        <w:t>FR: GE_GERICHTE AC/2215/2016 du 16 août 2016</w:t>
      </w:r>
    </w:p>
    <w:p>
      <w:r>
        <w:t>IT: GE_GERICHTE AC/2215/2016 del 16 agosto 2016</w:t>
      </w:r>
    </w:p>
    <w:p>
      <w:pPr>
        <w:pStyle w:val="Heading2"/>
      </w:pPr>
      <w:r>
        <w:t>Regeste</w:t>
      </w:r>
    </w:p>
    <w:p>
      <w:r>
        <w:t>DÉNUEMENT; DÉCISION DE RENVOI | LPA.10.3</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 dès lors que le recourant a expédié à l'autorité de céans, dans le délai de recours, l'acte de recours portant sa signature originale (art. 130 al. 1 et 132 al. 1 CPC).</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L'octroi de l'assistance juridique est subordonné aux conditions que le requérant soit dans l'indigence et que sa cause ne paraisse pas dépourvue de chances de succès (art. 29 al. 3 Cst. et 117 let. a et b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w:t>
      </w:r>
    </w:p>
    <w:p>
      <w:r>
        <w:rPr>
          <w:b/>
        </w:rPr>
        <w:t>E. 2.2</w:t>
      </w:r>
    </w:p>
    <w:p>
      <w:r>
        <w:t>En l'espèce, il n'y a pas lieu d'intégrer, dans les charges du recourant, le loyer d'un parking et des frais relatifs à des animaux, car à défaut d'avoir été mentionnés devant l'autorité de première instance, ces éléments sont irrecevables dans le cadre du recours (art. 326 al. 1 CPC). Des frais de repas ne seront pas retenus, n'étant pas ici indispensables à l'exercice d'une profession, dès lors que le recourant est actuellement sans emploi (ch. 4 let. b des Normes d'insaisissabilité pour l'année 2016 - E 3 60.04). Les charges du recourant s'élèvent donc à 3'330 fr. Les revenus du recourant au moment du dépôt de la requête s'élevaient à 3'718 fr. (moyenne des indemnités de l'assurance-chômage aux mois d'avril, mai et juillet 2016). Le recourant bénéficie ainsi d'un solde disponible de 388 fr. (3'718 fr. – 3'330 fr.), qui est insuffisant pour lui permettre de payer en une fois l'avance de frais de 700 fr. réclamée par le TAPI, sans compter l'éventuelle saisie qui pourrait réduire le montant de ses revenus. Par conséquent, la décision querellée sera annulée. Etant donné que l'autorité de première instance ne s'est pas prononcée sur les chances de succès du recours auprès du TAPI, la cause lui sera renvoyée pour nouvelle décision, après examen de celles-ci. En cas d'octroi de l'assistance juridique, il appartiendra à l'autorité de première instance de déterminer si celle-ci doit être assortie du versement par le recourant d'une participation mensuelle valant remboursement anticipé des prestations de l'Etat au sens de l'art. 123 al. 1 CPC (art. 4 al. 1 RAJ).</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16 août 2016 par le Vice-président du Tribunal civil dans la cause AC/2215/2016. Au fond : Annule la décision entreprise. Cela fait, statuant à nouveau : Renvoie la cause à l'autorité de première instance pour nouvelle décision après examen des chances de succès de A______ dans la procédure A/2162/2016.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 Le vice-président : Patrick CHENAUX Le commis-greffier : David VAZQUEZ Indication des voies de recours : Conformément aux art. 82 ss de la loi fédérale sur le Tribunal fédéral du 17 juin 2005 (LTF;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