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AC/2205/2015 vom 4. September 2015</w:t>
      </w:r>
    </w:p>
    <w:p>
      <w:r>
        <w:t>GE Cour de justice, 2015-09-04, FR</w:t>
      </w:r>
    </w:p>
    <w:p>
      <w:r>
        <w:rPr>
          <w:b/>
        </w:rPr>
        <w:t xml:space="preserve">Quelle: </w:t>
      </w:r>
      <w:r>
        <w:t>https://mcp.opencaselaw.ch/entscheid/ge_gerichte_AC_2205_2015</w:t>
      </w:r>
    </w:p>
    <w:p>
      <w:r>
        <w:t>FR: GE_GERICHTE AC/2205/2015 du 4 septembre 2015</w:t>
      </w:r>
    </w:p>
    <w:p>
      <w:r>
        <w:t>IT: GE_GERICHTE AC/2205/2015 del 4 settembre 2015</w:t>
      </w:r>
    </w:p>
    <w:p>
      <w:pPr>
        <w:pStyle w:val="Heading2"/>
      </w:pPr>
      <w:r>
        <w:t>Regeste</w:t>
      </w:r>
    </w:p>
    <w:p>
      <w:r>
        <w:t>DÉNUEMENT; CONCUBINAGE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Bien que le recourant, pourtant représenté par un conseil, n'ait pas pris de conclusions formelles, on comprend qu'il sollicite l'annulation de la décision entreprise. Le recours est dès lors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reproche au Tribunal d'avoir tenu compte des revenus de sa concubine dans le cadre de l'examen de l'indigence.</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Le devoir réciproque d'assistance et d'entretien des époux, au sens des art. 159 al. 3 et 163 CC comprend non seulement l'entretien stricto sensu, mais encore la satisfaction de besoins non matériels, telle la protection juridique. Ce devoir fait partie des effets généraux du mariage, de sorte qu'il est indépendant du régime matrimonial choisi par les époux. La mise à disposition du conjoint des montants qui lui font défaut pour assurer la défense de ses intérêts personnels par la voie judiciaire fait partie de ce devoir. Cet aspect du devoir d'assistance entre époux s'applique également aux frais d'un procès pécuniaire contre un tiers. En d'autres termes, il convient, dans tous les cas, de tenir compte des revenus et de la fortune du conjoint, quelle que soit la nature du procès (arrêts 8C_1008/2012 du 24 mai 2013 consid. 3.3.2 ; 423/2012 du 10 septembre 2012 consid. 2.2 et les références citées). Il n'existe pas, en revanche, d'obligation légale semblable entre concubins. Par analogie avec le calcul du minimum vital du droit des poursuites, la jurisprudence considère toutefois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(arrêts 8C_1008/2012 du 24 mai 2013 consid. 3.3.2 ; arrêt 5D_121/2009 du 30 novembre 2009 consid. 7.1, in : Revue suisse de procédure civile [RSPC], 2010, p. 287 ; arrêt 9C_859/2008 du 15 décembre 2008 consid. 3.4.1).</w:t>
      </w:r>
    </w:p>
    <w:p>
      <w:r>
        <w:rPr>
          <w:b/>
        </w:rPr>
        <w:t>E. 2.2</w:t>
      </w:r>
    </w:p>
    <w:p>
      <w:r>
        <w:t>En l'espèce, il n'y a pas lieu de s'écarter de ces principes. Le recourant et sa compagne vivent ensemble depuis 13 ans et ils ont deux enfants communs. Leur relation est d'ailleurs comparable à un mariage non seulement de par sa stabilité mais également de par la répartition des tâches qu'ils ont choisi, l'un des concubins étant au foyer pendant que l'autre travaille pour subvenir aux besoins de toute la famille. Ce n'est que récemment que le recourant a recommencé à travailler dans la perspective où sa concubine partirait à l'étranger. Au vu de ce qui précède, le recourant et sa compagne sont dans une relation de concubinage suffisamment étroite pour que ceux-ci soient traités de la même manière qu'une communauté familiale. C'est donc à juste titre que le premier juge a analysé la condition de l'indigence en tenant compte des revenus et des charges de l'ensemble de la famille. Dès lors que la concubine prend en charge l'ensemble des frais du ménage, on peut exiger du recourant qu'il utilise la totalité de ses revenus mensuels de 500 fr., dont il a la libre disponibilité, pour couvrir ses frais de justice et d'avocat. Le présent recours sera dès lors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23 septembre 2015 par A______ contre la décision rendue le 4 septembre 2015 par le Vice-président du Tribunal civil dans la cause AC/2205/2015. Au fond : Le rejette. Déboute A______ de toutes autres conclusions. Dit qu'il n'est pas perçu de frais judiciaires pour le recours. Notifie une copie de la présente décision à A______ en l'Étude de Me Luigi CATTANEO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