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AC/2203/2018 vom 15. August 2018</w:t>
      </w:r>
    </w:p>
    <w:p>
      <w:r>
        <w:t>GE Cour de justice, 2018-08-15, FR</w:t>
      </w:r>
    </w:p>
    <w:p>
      <w:r>
        <w:rPr>
          <w:b/>
        </w:rPr>
        <w:t xml:space="preserve">Quelle: </w:t>
      </w:r>
      <w:r>
        <w:t>https://mcp.opencaselaw.ch/entscheid/ge_gerichte_AC_2203_2018</w:t>
      </w:r>
    </w:p>
    <w:p>
      <w:r>
        <w:t>FR: GE_GERICHTE AC/2203/2018 du 15 août 2018</w:t>
      </w:r>
    </w:p>
    <w:p>
      <w:r>
        <w:t>IT: GE_GERICHTE AC/2203/2018 del 15 agosto 2018</w:t>
      </w:r>
    </w:p>
    <w:p>
      <w:pPr>
        <w:pStyle w:val="Heading2"/>
      </w:pPr>
      <w:r>
        <w:t>Regeste</w:t>
      </w:r>
    </w:p>
    <w:p>
      <w:r>
        <w:t>CHANCES DE SUCCÈS ; AUTORISATION DE PROCÉDER ; DÉFAUT(CONTUMACE)</w:t>
      </w:r>
    </w:p>
    <w:p>
      <w:pPr>
        <w:pStyle w:val="Heading2"/>
      </w:pPr>
      <w:r>
        <w:t>Erwägungen</w:t>
      </w:r>
    </w:p>
    <w:p>
      <w:r>
        <w:rPr>
          <w:b/>
        </w:rPr>
        <w:t>E. 25</w:t>
      </w:r>
    </w:p>
    <w:p>
      <w:r>
        <w:t>juillet 2008 pour 20'000 fr. Un virement de 35'000 fr. est en outre intervenu le 21 novembre 2005 en faveur de « L______ Sarl ». Cette procédure a été référencée sous C/3______/2016. f. Le 30 janvier 2017, le recourant a sollicité l'assistance juridique pour la demande en partage successoral et en rapport de la somme de 75'000 fr. précitée. Le bénéfice de l'aide étatique lui a été refusé par décision du Vice-président du Tribunal civil du 17 mars 2017, dès lors que le recourant n'avait pas apporté la preuve que la succession de feu sa mère n'avait pas été partagée, le relevé bancaire de la banque tendant plutôt à démontrer qu'un accord unanime était intervenu entre tous les héritiers dans la mesure où le compte bancaire avait été clôturé par le versement du solde en faveur de feu B______. Cette décision a été confirmée par substitution de motifs par le Vice-président de la Cour de justice le 13 juin 2017, au motif que la cause était dénuée de chances de succès, dès lors que le recourant n'avait pas dirigé son action contre les héritiers de l'un de ses frères, ne respectant ainsi pas la consorité passive nécessaire. Le recours au Tribunal fédéral déposé par le recourant a été déclaré irrecevable. g. Par acte du 2 octobre 2017, le recourant a demandé à agir nouvellement à l'encontre des héritiers de feu F______, sans en communiquer les noms ni adresses, et complété sa demande en déposant une nouvelle pièce, à savoir un courrier de la banque I______ du 7 juin 2017, qui transmettait au recourant toute la documentation en relation avec l'opération de clôture du compte n. 2______(à savoir une copie de l'ordre de bouclement du 1er mai 2009, une copie de la quittance «Transfert» du 1er mai 2009, une copie de la facture et du bulletin de versement de la [société] M______ du 27 avril 2009 et un relevé partiel du compte concerné par les paiements désignés) et précisait que les opérations bancaires avaient été effectuées dans le but d'acquitter une partie de la facture du 27 avril 2009 de M______ concernant un monument funéraire érigé pour la succession de feue sa mère, ce qui constituait une dépense ordinaire dans le cadre des paiements d'une affaire de succession, qui ne nécessitait pas l'accord des héritiers. h. Parallèlement, par acte du même jour, le recourant a sollicité l'assistance juridique, vu les éléments nouveaux apportés. i. Faute d'accord trouvé à l'audience de conciliation du 8 novembre 2017, qui a regroupé les causes C/3______/2016, C/4______/2016 et C/5______/2016, une autorisation de procéder a été délivrée le jour-même. j. Par acte du 7 avril 2018, le recourant a introduit la cause devant le Tribunal de première instance, qui l'a enregistrée sous C/6______/2016. Il a sollicité la révision de l'autorisation de procéder, dès lors que les héritiers de feu F______ n'avaient pas été convoqués lors de l'audience de conciliation et ne figuraient pas sur l'autorisation de procéder, ce qui l'empêchait d'introduire sa demande en justice. Il a également sollicité la restitution du délai de trois mois dans la mesure où l'absence de décision quant à sa requête d'assistance juridique constituait un empêchement procédural. B. Par décision du 15 août 2018, notifiée le 29 août 2018, le Vice-président du Tribunal civil a rejeté la requête d'assistance juridique précitée, au motif que la cause du recourant était dénuée de chances de succès, dès lors que le délai de trois mois pour introduire la demande au fond n'avait pas été respecté, que la demande ne respectait pas les exigences de l'art. 221 al. 1 let. d et e CPC s'agissant de la désignation des parties, que les conditions de la restitution n'étaient pas données et, qu'en tout état, les nouvelles offres de preuve ne rendaient pas vraisemblables le bien-fondé de ses allégués, notamment le fait que les héritiers ne s'étaient pas mis d'accord pour partager la succession de feue sa mère. C. a. Recours est formé contre cette décision, par acte expédié le 5 septembre 2018 à la Présidence de la Cour de justice. Le recourant conclut à l'annulation de la décision entreprise, requérant, principalement, l'octroi de l'assistance juridique pour son action et, subsidiairement, le renvoi de la cause à l'Autorité de première instance pour instruction complémentaire et nouvelle décision. b. Le Vice-président du Tribunal civil a renoncé à formuler des observations. EN DROIT 1. 1.1. 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 2. 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in JdT 2006 IV p. 47).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 Selon la jurisprudence, la décision d'octroi ou de refus de l'assistance judiciaire est une ordonnance d'instruction qui n'entre en force de chose jugée que formelle, et non matérielle. Une nouvelle requête qui est fondée sur un changement des circonstances (vrais nova )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 pseudo nova ) (arrêt du Tribunal fédéral 5A_886/2017 du 20 mars 2018 consid. 3.3.2 et les références citées). 2.3.1. Sauf exceptions prévues à l'art. 198 CPC – non réalisées en l'espèce –, la procédure au fond doit être précédée d'une tentative de conciliation (art. 197 CPC). Lorsque celle-ci n'aboutit pas, l'autorité de conciliation délivre au demandeur une autorisation de procéder (art. 209 al. 1 CPC), qui lui permet de s'adresser au tribunal. Ce droit est toutefois limité dans le temps, l'autorisation s'éteignant après trois mois (cf. art. 209 al. 3 CPC), mettant ainsi un terme à la litispendance (Message du Conseil fédéral relatif au code de procédure civile suisse du 28 juin 2006, FF 2006 6841 p. 6941). Le demandeur qui veut procéder à nouveau doit alors introduire une nouvelle requête de conciliation ( ibidem ). Bien que non mentionnée à l'art. 59 al. 2 CPC – dont la liste n'est pas exhaustive comme l'indique clairement l'utilisation dans son libellé de l'adverbe «notamment» –, l'existence d'une autorisation de procéder valable est une condition de recevabilité de la demande que le tribunal doit examiner d'office en vertu de l'art. 60 CPC (ATF 140 III 227 consid. 3.2; 139 III 273 consid. 2.3). 2.3.2. Aux termes de l'art. 144 al. 1 CPC, les délais légaux ne peuvent pas être prolongés. 2.3.3. Une partie est défaillante notamment lorsqu'elle omet d'accomplir un acte de procédure dans le délai prescrit (art. 147 al. 1 CPC). Le tribunal peut accorder un délai supplémentaire à la partie défaillante lorsqu'elle en fait la requête et rend vraisemblable que le défaut ne lui est pas imputable ou n'est imputable qu'à une faute légère (art. 148 al. 1 CPC). La requête est présentée dans les dix jours qui suivent celui où la cause du défaut a disparu (art. 148 al. 2 CPC). Elle doit être motivée, c'est-à-dire indiquer l'empêchement, et accompagnée des moyens de preuve disponibles (arrêt du Tribunal fédéral 5A_927/2015 du 22 décembre 2015 consid. 5.1). 2.4. Selon la jurisprudence rendue en application de l'art. 101 al. 3 CPC, la requête d'assistance judiciaire – qui, si elle aboutit, comprend notamment l'exonération des avances de frais (cf. art. 118 al. 1 let. a CPC) – entraîne une sorte d'effet suspensif implicite du délai imparti pour payer l'avance de frais judiciaires et, en cas de rejet de la requête, le tribunal doit accorder un délai supplémentaire pour effectuer cette avance. Tant qu'une décision sur l'assistance judiciaire n'a pas été prise, le tribunal ne peut exiger d'avance de frais et fixer de délai à cette fin (ATF 138 III 163 consid. 4.2 et les références). 2.5 En l'espèce, après s'être vu refuser le bénéfice de l'assistance juridique pour l'action en partage successoral, le recourant a déposé une nouvelle requête en se fondant sur les éléments nouveaux allégués au fond. Même à considérer que les conditions permettant la reconsidération de la première décision d'assistance juridique soient réalisées – ce qui peut paraître douteux dès lors que la pièce nouvellement produite existait déjà lors du dépôt de la requête d'assistance judiciaire et que le recourant n'a pas exposé les motifs l'ayant empêché de s'en prévaloir à ce moment-là –, c'est à bon droit que l'Autorité de première instance a rejeté la demande, en raison des faibles chances de succès de l'action. En effet, dans la mesure où le recourant a omis de porter son action devant le Tribunal dans le délai légal, non prolongeable, de trois mois stipulé à l'art. 209 al. 3 CPC, lequel a commencé à courir à compter de la délivrance de l'autorisation de procéder, sa demande ne pourrait être déclarée recevable qu'en présence de motifs justifiant une restitution de délai. Tel n'est toutefois pas le cas en l'espèce, l'absence de décision de l'assistance juridique ne pouvant être considérée comme un empêchement procédural, puisque le tribunal ne peut exiger le paiement d'une avance de frais tant qu'il n'a pas statué sur la requête d'assistance juridique, ce que n'ignore vraisemblablement pas le recourant, qui, bien qu'agissant en personne, a initié de nombreuses procédures pour lesquelles il a systématiquement requis l'aide étatique. Son argument est d'autant moins consistant que le recourant a finalement introduit sa demande au fond avant droit connu sur sa requête d'assistance juridique. Quant au grief tiré des irrégularités affectant l'autorisation de procéder, laquelle ne désignait pas les héritiers de son frère prédécédé, lesquels n'avaient, en outre, pas été convoqués à l'audience de conciliation alors qu'ils figuraient dans la requête – complétée – déposée en vue de conciliation, on ne voit pas en quoi cet éventuel vice expliquerait l'introduction tardive de l'action au fond, étant rappelé que les héritiers doivent être désignés nommément par le demandeur et que l'autorité de conciliation a uniquement pour tâche de délivrer l'autorisation de procéder contre la partie désignée par le demandeur et qu'elle n'a, en particulier, pas à vérifier la composition de l'hoirie du défendeur (cf. arrêt du Tribunal fédéral 4A_482/2015 du 7 janvier 2016 consid. 2.2). Il est ainsi peu probable, sur la base d'un examen prima facie , que la demande au fond du recourant soit déclarée recevable. Partant, le recours, infondé, sera rejeté. 3. Sauf exceptions non réalisées en l'espèce, il n'est pas perçu de frais judiciaires pour la procédure d'assistance juridique (art. 119 al. 6 CPC). * * * * * PAR CES MOTIFS, LE VICE-PRÉSIDENT DE LA COUR : A la forme : Déclare recevable le recours formé le 5 septembre 2018 par A______ contre la décision rendue le 15 août 2018 par le Vice-président du Tribunal civil dans la cause AC/2203/2018.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