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AC/21/2017 vom 24. Januar 2017</w:t>
      </w:r>
    </w:p>
    <w:p>
      <w:r>
        <w:t>GE Cour de justice, 2017-01-24, FR</w:t>
      </w:r>
    </w:p>
    <w:p>
      <w:r>
        <w:rPr>
          <w:b/>
        </w:rPr>
        <w:t xml:space="preserve">Quelle: </w:t>
      </w:r>
      <w:r>
        <w:t>https://mcp.opencaselaw.ch/entscheid/ge_gerichte_AC_21_2017</w:t>
      </w:r>
    </w:p>
    <w:p>
      <w:r>
        <w:t>FR: GE_GERICHTE AC/21/2017 du 24 janvier 2017</w:t>
      </w:r>
    </w:p>
    <w:p>
      <w:r>
        <w:t>IT: GE_GERICHTE AC/21/2017 del 24 gennaio 2017</w:t>
      </w:r>
    </w:p>
    <w:p>
      <w:pPr>
        <w:pStyle w:val="Heading2"/>
      </w:pPr>
      <w:r>
        <w:t>Regeste</w:t>
      </w:r>
    </w:p>
    <w:p>
      <w:r>
        <w:t>DÉNUEMENT</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nouveaux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l'Etat d'adapter son train de vie aux moyens financiers dont il dispose en donnant priorité aux dépenses relevant du strict minimum vital (arrêt du Tribunal fédéral 1B_428/2010 du 2 février 2011 consid. 4). Dans tous les cas, seules les charges réellement acquittées sont susceptibles d'entrer dans le calcul du minimum vital. Les dettes anciennes, pour lesquelles le débiteur ne verse plus rien, n'entrent pas en ligne de compte (ATF 135 I 221 consid. 5.1).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3.2</w:t>
      </w:r>
    </w:p>
    <w:p>
      <w:r>
        <w:t>En l'espèce, la recourante reproche au premier juge de ne pas s'être fondé sur sa situation financière réelle. Elle conteste tant les ressources mensuelles que les charges retenues par le premier juge. La recourante soutient que son salaire mensuel net s'élève à 4'462 fr. 55 nets, allocations familiales comprises, et non à 4'767 fr. Il résulte cependant des fiches de salaire produites qu'elle a perçu les montants nets de 4'618 fr. en octobre 2016, 4'686 fr. 25 (7'970 fr. 25 - 13 ème salaire d'environ 3'284 fr. nets) en novembre 2016 et 4'498 fr. 55 en décembre 2016, soit un montant moyen net de 4'600 fr. environ, sans compter le 13 ème salaire. En tenant compte du 13 ème salaire au prorata (3'284 fr./12 = 274 fr. environ), le salaire mensuel net moyen de la recourante peut être estimé à 4'874 fr. (4'600 fr. + 274 fr.), montant qui est d'ailleurs plus élevé que celui retenu par le premier juge. La critique de la recourante sur ce point sera donc rejetée. Il ressort des pièces produites qu'entre le 3 octobre 2016 et le 23 décembre 2016, la recourante a reçu, au titre de la pension alimentaire due par son mari, trois versements de 3'300 fr. et un versement de 3'169 fr. 72, ce qui correspond en moyenne à 3'270 fr. environ par mois, soit 30 fr. de moins que le montant dû mensuellement et retenu par le premier juge. Concernant les charges alléguées par la recourante, c'est à juste titre que le premier juge n'a pas tenu compte des arriérés d'impôts, puisque l'intéressée n'a produit aucune preuve de leur paiement. Par ailleurs, le loyer du parking et les frais liés aux cours de gymnastique acrobatique de l'un des enfants ont été exclus à juste titre, dès lors qu'il ne s'agit pas de charges incompressibles. Au vu de ce qui précède, les ressources du ménage de la recourante totalisent au moins 8'037 fr. (soit 4'767 fr. de salaire, tel que retenu par le premier juge, et 3'270 fr. de pension alimentaire), alors que les charges admissibles se montent, comme l'a retenu à bon droit le premier juge, à 6'887 fr., de sorte que le disponible mensuel s'élève à tout le moins à 1'150 fr. Ce montant est suffisant pour permettre à la recourante de prendre en charge en moins d'une année les frais judiciaires et d'avocat de sa procédure de divorce, qu'elle estime au minimum à 10'000 fr.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24 janvier 2017 par la Vice-présidente du Tribunal civil dans la cause AC/21/2017. Au fond : Le rejette. Déboute A______ de toutes autres conclusions. Dit qu'il n'est pas perçu de frais judiciaires pour le recours. Notifie une copie de la présente décision à A______ en l'Étude de M e Philippe GORLA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