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AC/218/2017 vom 7. November 2017</w:t>
      </w:r>
    </w:p>
    <w:p>
      <w:r>
        <w:t>GE Cour de justice, 2017-11-07, FR</w:t>
      </w:r>
    </w:p>
    <w:p>
      <w:r>
        <w:rPr>
          <w:b/>
        </w:rPr>
        <w:t xml:space="preserve">Quelle: </w:t>
      </w:r>
      <w:r>
        <w:t>https://mcp.opencaselaw.ch/entscheid/ge_gerichte_AC_218_2017</w:t>
      </w:r>
    </w:p>
    <w:p>
      <w:r>
        <w:t>FR: GE_GERICHTE AC/218/2017 du 7 novembre 2017</w:t>
      </w:r>
    </w:p>
    <w:p>
      <w:r>
        <w:t>IT: GE_GERICHTE AC/218/2017 del 7 novembre 2017</w:t>
      </w:r>
    </w:p>
    <w:p>
      <w:pPr>
        <w:pStyle w:val="Heading2"/>
      </w:pPr>
      <w:r>
        <w:t>Regeste</w:t>
      </w:r>
    </w:p>
    <w:p>
      <w:r>
        <w:t>DÉNUEMENT</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les allégués de faits dont la recourante n'a pas fait état en première instance et les pièces nouvelles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141 III 369 consid. 4.1 ; 128 I 225 consid. 2.5.1). L'indigence s'apprécie en fonction de l'ensemble des ressources du recourant, dont ses revenus, sa fortune et ses charges, tous les éléments pertinents étant pris en considération (ATF 135 I 221 consid. 5.1 ; 120 Ia 179 consid. 3a). La situation économique existant au moment du dépôt de la requête est déterminante (ATF 135 I 221 consid. 5.1 ; arrêt du Tribunal fédéral 4D_19/2016 du 11 avril 2016 consid. 4.1). Seules les charges réellement acquittées sont susceptibles d'entrer dans le calcul du minimum vital (ATF 135 I 221 consid. 5.1 ; arrêt du Tribunal fédéral 4D_19/2016 précité consid. 4.1). Les dettes anciennes, pour lesquelles le débiteur ne verse plus rien, n'entrent pas en ligne de compte (ATF 135 I 221 consid. 5.1).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 ATF 124 I 1 consid. 2a).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Il convient toutefois de tenir compte, le cas échéant, de la nécessité où le requérant se trouve d'agir dans un délai relativement court, qui ne lui permet pas de faire des économies en vue d'avancer les frais du procès (ATF 141 III 369 consid. 4.1 ; 135 I 221 consid. 5.1).</w:t>
      </w:r>
    </w:p>
    <w:p>
      <w:r>
        <w:rPr>
          <w:b/>
        </w:rPr>
        <w:t>E. 3.2</w:t>
      </w:r>
    </w:p>
    <w:p>
      <w:r>
        <w:t>En l'espèce, c’est à juste titre que la recourante fait valoir que le premier juge a commis une erreur de calcul s’agissant de ses revenus, ceux-ci s’élevant manifestement à 6'434 fr. 35 (soit 5'134 fr. 35 d’indemnités journalières perte de gain en cas de maladie, 300 fr. d’allocations familiales et 1'000 fr. de contribution d’entretien). La recourante reproche également au Tribunal de ne pas avoir tenu compte du fait qu’elle rembourse des dettes à hauteur de 2'530 fr. par mois. Elle ne fait toutefois pas valoir que ces dettes seraient liées à des dépenses nécessaires. Par conséquent, c’est à juste titre que le premier juge n’en a pas tenu compte. Même en tenant compte des cotisations AVS personnelles de la recourante, alléguées à hauteur de 206 fr. 30 par mois, les charges de celles-ci s’élèvent à 5'511 fr. par mois. Elle disposerait ainsi d’un solde mensuel de 923 fr. 35. La demande d’assistance juridique a été sollicitée par la recourante pour former une action alimentaire. S’agissant d’une procédure limitée à la question de la contribution d’entretien de l’enfant, les frais de la procédure et les honoraires du conseil de la recourante ne dépasseront vraisemblablement pas la somme de 10'000 fr. de sorte qu’une année d’économie par la recourante suffirait à les couvrir. C’est donc à juste titre que le bénéfice de l’assistance juridique lui a été refusé. Au vu de ce qui précède, le recours sera rejeté.</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 DAAJ/34/2013 du 30 avril 2013 consid. 3).![endif]&gt;![if&gt; * * * * * PAR CES MOTIFS, LE VICE-PRÉSIDENT DE LA COUR : A la forme : Déclare recevable le recours formé le 20 novembre 2017 par A______ contre la décision rendue le 7 novembre 2017 par la Vice-présidente du Tribunal civil dans la cause AC/218/2017. Au fond : Le rejette. Déboute A______ de toutes autres conclusions. Dit qu'il n'est pas perçu de frais judiciaires pour le recours, ni alloué de dépens. Notifie une copie de la présente décision à A______ en l'Étude de M e Vincent TATTINI (art. 137 CPC). Siégeant : Monsieur Patrick CHENAUX, vice-président; Monsieur David VAZQUEZ, commis-greffier.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