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AC/2178/2015 vom 14. September 2015</w:t>
      </w:r>
    </w:p>
    <w:p>
      <w:r>
        <w:t>GE Cour de justice, 2015-09-14, FR</w:t>
      </w:r>
    </w:p>
    <w:p>
      <w:r>
        <w:rPr>
          <w:b/>
        </w:rPr>
        <w:t xml:space="preserve">Quelle: </w:t>
      </w:r>
      <w:r>
        <w:t>https://mcp.opencaselaw.ch/entscheid/ge_gerichte_AC_2178_2015</w:t>
      </w:r>
    </w:p>
    <w:p>
      <w:r>
        <w:t>FR: GE_GERICHTE AC/2178/2015 du 14 septembre 2015</w:t>
      </w:r>
    </w:p>
    <w:p>
      <w:r>
        <w:t>IT: GE_GERICHTE AC/2178/2015 del 14 settembre 2015</w:t>
      </w:r>
    </w:p>
    <w:p>
      <w:pPr>
        <w:pStyle w:val="Heading2"/>
      </w:pPr>
      <w:r>
        <w:t>Regeste</w:t>
      </w:r>
    </w:p>
    <w:p>
      <w:r>
        <w:t>CHANCES DE SUCCÈS; RÉGIME DE LA DÉTENTION; RESPONSABILITÉ DE L'ÉTAT; TORT MORAL</w:t>
      </w:r>
    </w:p>
    <w:p>
      <w:pPr>
        <w:pStyle w:val="Heading2"/>
      </w:pPr>
      <w:r>
        <w:t>Erwägungen</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29 septembre 2015 par A______ contre la décision rendue le 14 septembre 2015 par le Vice-président du Tribunal civil dans la cause AC/2178/2015.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 e Philippe GIROD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