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AC/2174/2021 vom 5. Oktober 2021</w:t>
      </w:r>
    </w:p>
    <w:p>
      <w:r>
        <w:t>GE Cour de justice, 2021-10-05, FR</w:t>
      </w:r>
    </w:p>
    <w:p>
      <w:r>
        <w:rPr>
          <w:b/>
        </w:rPr>
        <w:t xml:space="preserve">Quelle: </w:t>
      </w:r>
      <w:r>
        <w:t>https://mcp.opencaselaw.ch/entscheid/ge_gerichte_AC_2174_2021</w:t>
      </w:r>
    </w:p>
    <w:p>
      <w:r>
        <w:t>FR: GE_GERICHTE AC/2174/2021 du 5 octobre 2021</w:t>
      </w:r>
    </w:p>
    <w:p>
      <w:r>
        <w:t>IT: GE_GERICHTE AC/2174/2021 del 5 ottobre 2021</w:t>
      </w:r>
    </w:p>
    <w:p>
      <w:pPr>
        <w:pStyle w:val="Heading2"/>
      </w:pPr>
      <w:r>
        <w:t>Erwägungen</w:t>
      </w:r>
    </w:p>
    <w:p>
      <w:r>
        <w:rPr>
          <w:b/>
        </w:rPr>
        <w:t>E. 1.1</w:t>
      </w:r>
    </w:p>
    <w:p>
      <w:r>
        <w:t>La décision entreprise est sujette à recours auprès de la présidente de la Cour de justice en tant qu'elle refuse l'assistance juridique (art. 10 al. 3 de la loi sur la procédure administrative du 12 septembre 1985 - LPA - E 5 10). Le recours, écrit et motivé, est introduit auprès de l'instance de recours dans un délai de 30 jours (art. 10 al. 3 LPA, 130, 131 et 321 al. 1 du code de procédure civile du 19 décembre 2008 - CPC - RS 272,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du règlement sur l'assistance juridique du 28 juillet 2010 - RAJ - E 2 05.04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 dont le recourant n'a pas fait état en première instance, soit ceux relatifs à la nécessité de sa présence en Suisse pour les besoins de la procédure civile qu'il entend intenter prochainement et de la procédure pénale l'opposant à C______, et les pièces nouvelles qui s'y rapportent, ne seront pas pris en considération.</w:t>
      </w:r>
    </w:p>
    <w:p>
      <w:r>
        <w:rPr>
          <w:b/>
        </w:rPr>
        <w:t>E. 3</w:t>
      </w:r>
    </w:p>
    <w:p>
      <w:r>
        <w:t>En premier lieu, le recourant reproche à la Vice-présidente du Tribunal de première instance de ne pas lui avoir accordé l'assistance extrajudiciaire pour ses observations devant l'OCPM.</w:t>
      </w:r>
    </w:p>
    <w:p>
      <w:r>
        <w:rPr>
          <w:b/>
        </w:rPr>
        <w:t>E. 3.1</w:t>
      </w:r>
    </w:p>
    <w:p>
      <w:r>
        <w:t>L'art. 63 de la loi d'organisation judiciaire (LOJ -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 Il faut que l'assistance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Ainsi, pour qu'un avocat rémunéré par l'Etat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 232; 122 III 392 consid. 3b; Corboz, Le droit constitutionnel à l'assistance judiciaire, SJ 2003 II 67, p. 79; Auer/Malinverni/Hottelier, Droit constitutionnel suisse, Berne 2013, vol. II, n. 1616 p. 714). L'assistance juridique ne s'étend pas aux activités relevant de l'assistance sociale ou dont d'autres organismes subventionnés directement ou indirectement peuvent se charger à moindre frais (art. 3 al. 3 RAJ). Dans le cadre des observations précédent un projet de décision de l'OCPM, le requérant ne peut prétendre à l'assistance d'un avocat rémunéré par l'État que pour autant que lesdites démarches présentent des difficultés de fait ou de droit qu'il ne peut surmonter seul ( DAAJ/54/2021 du 27 avril 2021 consid. 3.2; DAAJ/67/2018 du 7 août 2018 consid. 3.3).</w:t>
      </w:r>
    </w:p>
    <w:p>
      <w:r>
        <w:rPr>
          <w:b/>
        </w:rPr>
        <w:t>E. 3.2</w:t>
      </w:r>
    </w:p>
    <w:p>
      <w:r>
        <w:t>En l'espèce, le recourant a sollicité l'assistance juridique pour la rédaction d'observations à propos d'un projet de décision de l'OCPM, soit à un stade de procédure dite non contentieuse, sans exigence formelle. Or, quand bien même les enjeux de la procédure de révocation de l'autorisation et de renvoi de Suisse sont importants pour le recourant, lequel devra partir de Suisse en cas de révocation de son autorisation de séjour et de prononcé de son renvoi, dans ses observations formulées devant l'OCPM, ce dernier a contesté le projet de décision uniquement sous l'angle de la relation avec sa fille issue d'une autre relation que son mariage, en raison de laquelle il a demandé à pouvoir demeurer en Suisse. Ces éléments ne présentent cependant pas de difficultés de fait ou de droit que le recourant ne pourrait surmonter seul, ceci même sans avoir de connaissances juridiques, ni parler français. Il sera à cet égard relevé que l'OCPM est par essence habitué à traiter des dossiers concernant des personnes ne maîtrisant pas la langue française. Au vu de ce qui précède, le recourant ne peut prétendre à l'assistance d'un avocat rémunéré par l'Etat dans le cadre de ses observations sur le projet de décision de l'OCPM. Le rejet de la demande d'aide extra-judiciaire par la Vice-présidente du Tribunal de première instance est dès lors conforme au droit.</w:t>
      </w:r>
    </w:p>
    <w:p>
      <w:r>
        <w:rPr>
          <w:b/>
        </w:rPr>
        <w:t>E. 4</w:t>
      </w:r>
    </w:p>
    <w:p>
      <w:r>
        <w:t>En second lieu, le recourant reproche à la Vice-présidente du Tribunal de première instance de ne pas lui avoir accordé l'assistance juridique pour le recours qu'il avait l'intention de former auprès du TAPI et de s'être substituée au juge du fond pour dire que ledit recours était voué à l'échec.</w:t>
      </w:r>
    </w:p>
    <w:p>
      <w:r>
        <w:rPr>
          <w:b/>
        </w:rPr>
        <w:t>E. 4.1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 133 III 614 consid. 5).</w:t>
      </w:r>
    </w:p>
    <w:p>
      <w:r>
        <w:rPr>
          <w:b/>
        </w:rPr>
        <w:t>E. 4.2</w:t>
      </w:r>
    </w:p>
    <w:p>
      <w:r>
        <w:t>Le conjoint d’un ressortissant suisse ainsi que ses enfants célibataires de moins de 18 ans ont droit à l’octroi d’une autorisation de séjour et à la prolongation de sa durée de validité à condition de vivre en ménage commun avec lui (art. 42. al. 1 de la loi fédérale sur les étrangers et l'intégration du 16 décembre 2005 - LEI - RS 142.20). Après dissolution de la famille, le droit du conjoint et des enfants à l’octroi d’une autorisation de séjour et à la prolongation de sa durée de validité en vertu des art. 42 et 43 LEI subsiste lorsque l’union conjugale a duré au moins trois ans et les critères d’intégration définis à l’art. 58a LEI sont remplis (let. a) ou lorsque la poursuite du séjour en Suisse s’impose pour des raisons personnelles majeures (let. b; art. 50 al. 2 LEI). La limite légale de trois ans se calcule en fonction de la durée pendant laquelle les époux ont fait ménage commun en Suisse (ATF 136 II 113 consid. 3.3.5;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2C_195/2010 du 23 juin 2010 consid. 5.1). Il n'est pas nécessaire d'examiner la condition de la réussite de l'intégration lorsque l'union conjugale a duré moins de trois ans, les deux conditions étant cumulatives (arrêt du Tribunal fédéral 2C_352/2014 du 18 mars 2015 consid. 4; ATA/1091/2018 du 16 octobre 2018 consid. 5a).</w:t>
      </w:r>
    </w:p>
    <w:p>
      <w:r>
        <w:rPr>
          <w:b/>
        </w:rPr>
        <w:t>E. 4.3</w:t>
      </w:r>
    </w:p>
    <w:p>
      <w:r>
        <w:t>L'art. 50 al. 1 let. b LEI été introduit par le législateur dans le but de permettre aux autorités de régulariser le séjour dans les cas où les conditions de l'art. 50 al. 1 let. a LEI ne sont pas données, soit que la vie commune en Suisse a duré moins de trois ans, soit que l'intégration n'est pas réussie mais où des raisons personnelles majeures l'imposent (ATF 138 II 393 consid. 3.1 et arrêts cités). L'art. 50 al. 2 LEI précise que les « raisons personnelles majeures »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(arrêt du Tribunal administratif fédéral F-6860/2016 du 6 juillet 2018 consid. 5.2.1).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(art. 30 al. 1 let. b LEI), soit l'intégration, la situation familiale, la situation financière, la durée de la présence en Suisse, l'état de santé et les possibilité de réintégration dans l'Etat de provenance. Il convient en outre de tenir compte des circonstances qui ont conduit à la dissolution du mariage (ATF 137 II 345 consid. 3.2.1, 3.2.2 et 3.2.3; 137 II 1 consid. 4.1).</w:t>
      </w:r>
    </w:p>
    <w:p>
      <w:r>
        <w:rPr>
          <w:b/>
        </w:rPr>
        <w:t>E. 4.4</w:t>
      </w:r>
    </w:p>
    <w:p>
      <w:r>
        <w:t>Les droits prévus à l’art. 42 LEI s’éteignent s'ils sont invoqués abusivement, notamment pour éluder les dispositions de la LEI ou ses dispositions d’exécution (let. a) ou s'il existe des motifs de révocation au sens de l’art. 63 LEI (art. 51 al. 1 LEI). L’autorisation d’établissement ne peut être révoquée que si les conditions visées à l’art. 62 al. 1 let. a ou b LEI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si l’étranger a tenté d’obtenir abusivement la nationalité suisse ou cette dernière lui a été retirée suite à une décision ayant force de chose jugée dans le cadre d’une annulation de la naturalisation au sens de l’art. 36 de la loi sur la nationalité suisse du 20 juin 2014 (LN - RS 141.0; let d; art. 63 al. 1 LEI). L’autorité compétente peut révoquer une autorisation, à l’exception de l’autorisation d’établissement, ou une autre décision fondée sur la LEI, notamment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59 à 61 ou 64 du code pénal suisse du 21 décembre 1937 (CP - RS 311.0; let. b; art. 62 al. 1 LEI).</w:t>
      </w:r>
    </w:p>
    <w:p>
      <w:r>
        <w:rPr>
          <w:b/>
        </w:rPr>
        <w:t>E. 4.5.1</w:t>
      </w:r>
    </w:p>
    <w:p>
      <w:r>
        <w:t>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ATA/384/2016 du 3 mai 2016 consid. 4d). Les relations familiales qui peuvent fonder, en vertu de l'art. 8 § 1 de la Convention de sauvegarde des droits de l’homme et des libertés fondamentales du 4 novembre 1950 (CEDH - RS 0.101), un droit à une autorisation de police des étrangers sont avant tout les rapports entre époux ainsi qu'entre parents et enfants mineurs vivant ensemble (ATF 135 I 143 consid. 1.3.2;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2C_1153/2014 du 11 mai 2015 consid. 5.3 et 2C_251/2015 du 24 mars 2015 consid. 3). A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ATA/1175/2021 du 2 novembre 2021 consid. 6c; ATA/426/2016 du 24 mai 2016 consid. 9e). Ce qui est déterminant, sous l'angle de l'art. 8 §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ATA/400/2016 du 10 mai 2016).</w:t>
      </w:r>
    </w:p>
    <w:p>
      <w:r>
        <w:rPr>
          <w:b/>
        </w:rPr>
        <w:t>E. 4.5.2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4.5.3</w:t>
      </w:r>
    </w:p>
    <w:p>
      <w:r>
        <w:t>Le recourant a également demandé l'assistance judiciaire pour former recours auprès du TAPI contre la décision de l'OCPM, ayant indiqué avoir l'intention d'invoquer la nécessité de rester auprès de sa fille et de s'en occuper. En l'espèce, la Vice-présidente du Tribunal civil a examiné sommairement, conformément aux principes applicables en la matière, les chances de succès du recours au TAPI contre la décision de l'OCPM, en comparant celle-ci avec les griefs invoqués par le recourant. Dans cette mesure, la Vice-présidente ne s'est pas substituée au juge du fond et n'a pas violé le droit en procédant de la sorte. S'agissant du fond, il ne ressort à première vue pas du dossier que la Vice-présidente du Tribunal de première instance aurait erré en retenant l'absence de raisons personnelle majeures. En effet le recourant, actuellement âgé de 34 ans, ne peut a priori se prévaloir d'une longue durée de séjour en Suisse ou de difficultés de réintégration dans son pays particulièrement prononcées, vu son arrivée en Suisse il y a seulement trois ans et demi, ayant donc passé toute son enfance, son adolescence et la plus grande partie de sa vie d'adulte dans son pays. Par ailleurs, le recourant lui-même a indiqué dans la procédure d'assistance judiciaire qu'il ne parlait pas français. Il ressort en outre du dossier qu'il a été au bénéfice de l'aide sociale et que s'il a ensuite trouvé du travail, celui-ci s'inscrivait dans le cadre de missions temporaires. Ce qui précède ne dénote ainsi, à priori, ni d'une intégration socio-professionnelle particulièrement poussée en Suisse, ni de difficultés de réintégration dans son pays d'origine. Sous l'angle de la relation avec sa fille, si le recourant affirme avoir une relation effective avec elle, il n'apporte à première vue pas d'éléments permettant de retenir que tel serait le cas. Il n'a ainsi, sur le plan financier, pas été en mesure de démontrer qu'il lui verserait la pension mensuelle de 200 fr. conformément à la demande de la Vice-Présidente du Tribunal de première instance, s'étant contenté d'affirmer assumer la contribution à l'entretien de sa fille en mains propres ainsi que par l'achat de vêtements, ce qui ne semble a priori par suffisant pour renverser les constatations de l'OCPM d'absence de relation avec son enfant tout sous l'angle affectif qu'économique. Ces dernières constatations semblent en effet reposer, à teneur de la décision de l'OCPM, sur des éléments concrets figurant au dossier de ce dernier, soit sur la dénégation par la mère de l'enfant d'être l'auteur d'un courrier du 29 avril 2021, prétendument signé par elle, ainsi que sur un courrier de celle-ci du 2 juin 2021. Il sera finalement relevé que la mère détient l'autorité parentale exclusive sur l'enfant, selon les éléments figurant au dossier de la Cour, le recourant ne vivant de plus pas avec cette dernière. Au vu de ce qui précède, la Vice-présidente du Tribunal de première instance était fondée à retenir que le recourant n'apparaissait pas pouvoir se prévaloir de raisons personnelles majeures ni de l'art. 8 CEDH. Par conséquent, l'éventuel recours au TAPI contre la décision de l'OCPM du 6 août 2021 paraît à priori dénué de chances de succès. C'est donc de manière conforme au droit que la Vice-présidente du Tribunal de première instance a également refusé d'octroyer le bénéfice de l'assistance juridique au recourant aux fins d'interjeter ledit recours. Partant, le recours, entièrement mal fondé, sera rejeté.</w:t>
      </w:r>
    </w:p>
    <w:p>
      <w:r>
        <w:rPr>
          <w:b/>
        </w:rPr>
        <w:t>E. 5</w:t>
      </w:r>
    </w:p>
    <w:p>
      <w:r>
        <w:t>Sauf exceptions non réalisées en l'espèce, il n'est pas perçu de frais judiciaires pour la procédure d'assistance juridique (art. 119 al. 6 CPC). Compte tenu de l'issue du litige,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