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AC/2123/2023 vom 28. August 2023</w:t>
      </w:r>
    </w:p>
    <w:p>
      <w:r>
        <w:t>GE Cour de justice, 2023-08-28, FR</w:t>
      </w:r>
    </w:p>
    <w:p>
      <w:r>
        <w:rPr>
          <w:b/>
        </w:rPr>
        <w:t xml:space="preserve">Quelle: </w:t>
      </w:r>
      <w:r>
        <w:t>https://mcp.opencaselaw.ch/entscheid/ge_gerichte_AC_2123_2023</w:t>
      </w:r>
    </w:p>
    <w:p>
      <w:r>
        <w:t>FR: GE_GERICHTE AC/2123/2023 du 28 août 2023</w:t>
      </w:r>
    </w:p>
    <w:p>
      <w:r>
        <w:t>IT: GE_GERICHTE AC/2123/2023 del 28 agosto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Aux termes de l'art. 12 Cst., quiconque est dans une situation de détresse et n'est pas en mesure de subvenir à son entretien a le droit d'être aidé et assisté et de recevoir les moyens indispensables pour mener une existence conforme à la dignité humaine.</w:t>
      </w:r>
    </w:p>
    <w:p>
      <w:r>
        <w:rPr>
          <w:b/>
        </w:rPr>
        <w:t>E. 3.2.2</w:t>
      </w:r>
    </w:p>
    <w:p>
      <w:r>
        <w:t>En droit genevois, la loi sur l'insertion et l'aide sociale individuelle du 22 mars 2007 (LIASI - J 4 04) et son règlement d'exécution du 25 juillet 2007 (RIASI - J 4 04.01) mettent en œuvre ce principe constitutionnel. La LIASI a pour but de prévenir l'exclusion sociale et d'aider les personnes qui en souffrent à se réinsérer dans un environnement social et professionnel (art. 1 al. 1 LIASI). La personne majeure qui n'est pas en mesure de subvenir à son entretien ou à celui des membres de la famille dont il a la charge a droit à des prestations d'aide financière (art. 8 al. 1 LIASI). Ces prestations ne sont pas remboursables, sous réserve des art. 12 al. 2 et 36 à 41 (art. 8 al. 2 LIASI). Ont droit à des prestations d'aide financière les personnes qui ont leur domicile et leur résidence effective sur le territoire du canton de Genève (let. a), ne sont pas en mesure de subvenir à leur entretien (let. b) et répondent aux autres conditions de la loi (let. c; art. 11 al. 1 LIASI). Le droit aux prestations d'aide financière naît dès que les conditions de la loi sont remplies, mais au plus tôt le premier jour du mois du dépôt de la demande (art. 28 al. 1 LIASI). Il s'éteint à la fin du mois où l'une des conditions dont il dépend n'est plus remplie (art. 8 al. 2 LIASI). 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 ATA/1093/2022 du 1 er novembre 2022 consid 3b; ATA/1001/2022 du 4 octobre 2022 consid. 3d). La notion de domicile est, en droit suisse, celle des art. 23 et 24 du Code civil suisse du 10 décembre 1907 (CC - RS 210), soit le lieu où une personne réside avec l'intention de s'y établir (art. 23 al. 1 ab initio CC), ce qui suppose qu'elle fasse du lieu en question le centre de ses intérêts personnels et professionnels. La notion de domicile comporte deux éléments : l'un objectif, la présence physique en un lieu donné; l'autre subjectif, l'intention d'y demeurer durablement. Ce dernier élément ne repose pas sur la seule volonté (interne) de l'intéressé, mais sur les circonstances objectives, reconnaissables pour les tiers, permettant d'en déduire une telle intention.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 136 II 405 consid.3.6 et 4.3; arrêts du Tribunal fédéral 5A_539/2022 du 13 septembre 2022 consid. 4.1.1; 5A_531/2022 du 8 septembre 2022 consid. 3.1).</w:t>
      </w:r>
    </w:p>
    <w:p>
      <w:r>
        <w:rPr>
          <w:b/>
        </w:rPr>
        <w:t>E. 3.2.3</w:t>
      </w:r>
    </w:p>
    <w:p>
      <w:r>
        <w:t>La personne bénéficiaire est tenue de fournir tous les renseignements nécessaires pour établir son droit et fixer le montant des prestations d'aide financière. Elle doit se soumettre à une enquête de l'Hospice général lorsque celui-ci le demande (art. 32 al. 1 et 3 LIASI). De même, elle doit immédiatement déclarer à l'Hospice général tout fait nouveau de nature à entraîner une modification du montant des prestations qui lui sont allouées (art. 33 al. 1 LIASI). Le document intitulé " Mon engagement en demandant une aide financière à l'Hospice général " concrétise cette obligation de collaborer en exigeant de la personne demanderesse qu'elle donne immédiatement et spontanément à l'Hospice général tout renseignement et toute pièce nécessaires à l'établissement de sa situation économique ( ATA/1662/2019 du 12 novembre 2019 consid. 5b). L'engagement écrit du bénéficiaire de l'aide sociale comprend l'obligation de signaler tout départ, absence de Genève ou voyage à l'étranger ( ATA/1090/2022 du 1 er novembre 2022 consid. 3; ATA/437/2022 du 26 avril 2022 consid. 2d).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ATA/174/2022 du 17 février 2022 consid. 3f). De jurisprudence constante, la chambre administrative accorde généralement valeur probante aux constatations figurant dans un rapport établi par des agents assermentés, sauf si des éléments permettent de s'en écarter ( ATA/484/2020 du 19 mai 2020 consid. 5b et les références citées). Les membres du personnel chargés d'effectuer des enquêtes en lien avec l'octroi de prestations d'aide sociale sont assermentés par le Conseil d'État conformément à la loi sur la prestation des serments du 24 septembre 1965 (LSer - A 2 15 ; art. 24 al. 3 de la loi sur l'Hospice général du 17 mars 2006 – LHG - J 4 07).</w:t>
      </w:r>
    </w:p>
    <w:p>
      <w:r>
        <w:rPr>
          <w:b/>
        </w:rPr>
        <w:t>E. 3.2.4</w:t>
      </w:r>
    </w:p>
    <w:p>
      <w:r>
        <w:t>L'art. 35 LIASI décrit six cas dans lesquels les prestations d'aide financière peuvent être réduites, suspendues, refusées ou supprimées. Tel est notamment le cas lorsque la personne bénéficiaire ne répond pas ou cesse de répondre aux conditions de la loi (art. 35 al. 1 let. a LIASI) ou lorsqu'elle ne s'acquitte pas intentionnellement de son obligation de collaborer telle que prescrite par l'art. 32 LIASI (art. 35 al. 1 let. c LIASI) ou qu'elle refuse de donner les informations requises au sens des art. 7 et 32 LIASI, donne des indications fausses ou incomplètes ou cache des informations utiles (art. 35 al. 1 let. d LIASI). 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ATA/1052/2023 du 26 septembre 2023 consid. 2.6).</w:t>
      </w:r>
    </w:p>
    <w:p>
      <w:r>
        <w:rPr>
          <w:b/>
        </w:rPr>
        <w:t>E. 3.2.5</w:t>
      </w:r>
    </w:p>
    <w:p>
      <w:r>
        <w:t>Selon l'art. 36 LIASI, est considérée comme étant perçue indûment toute prestation qui a été touchée sans droit (al. 1). Par décision écrite, l'Hospice général réclame à la personne bénéficiaire le remboursement de toute prestation d'aide financière perçue indûment par la suite de la négligence ou de la faute de la personne bénéficiaire (al. 2). Le remboursement des prestations indûment touchées peut être réclamé si la personne bénéficiaire, sans avoir commis de faute ou de négligence, n'est pas de bonne foi (al. 3). L'action en restitution se prescrit par cinq ans, à partir du jour où l'Hospice général a eu connaissance du fait qui ouvre le droit au remboursement. Le droit au remboursement s'éteint au plus tard dix ans après la survenance du fait (al. 5).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ATA/955/2023 du 5 septembre 2023 consid. 9.3.1). De jurisprudence constante, toute prestation obtenue en violation de l'obligation de renseigner l'Hospice général est une prestation perçue indûment. Les bénéficiaires des prestations d'assistance sont tenus de se conformer au principe de la bonne foi dans leurs relations avec l'administration, notamment en ce qui concerne l'obligation de renseigner prévue par la loi, sous peine d'abus de droit. Si la personne bénéficiaire n'agit pas de bonne foi, son attitude doit être sanctionnée et les décisions qu'elle a obtenues en sa faveur peuvent être révoquées en principe en tout temps. Violer le devoir de renseigner est contraire à la bonne foi. Il convient toutefois d'apprécier, au cas par cas, chaque situation pour déterminer si l'entier des prestations, ou seulement une partie de celles-ci, a été perçu indûment et peut faire l'objet d'une demande de remboursement ( ATA/955/2023 précité consid. 9.3.1et les références citées).</w:t>
      </w:r>
    </w:p>
    <w:p>
      <w:r>
        <w:rPr>
          <w:b/>
        </w:rPr>
        <w:t>E. 3.3</w:t>
      </w:r>
    </w:p>
    <w:p>
      <w:r>
        <w:t>En l'espèce, le recourant reproche à l'Autorité précédente d'avoir adhéré aux arguments de l'Hospice général, se fondant sur des appréciations non établies de manière probante, le seul élément au dossier étant l'enquête domiciliaire, pourtant contestée tant par lui‑même que ses proches. Il soutient n'avoir jamais résidé en France, même s'il ne pouvait affirmer que les témoignages seraient probants. La décision sur opposition de l'Hospice général contient toutefois une partie en fait détaillée puis une appréciation de ces faits avec énumération, d'une part, des indices retenus pour conclure à l'absence de résidence effective du recourant en Suisse et, d'autre part, des raisons pour lesquels les éléments apportés par ce dernier dans son opposition ne permettaient pas de renverser ce faisceau d'indices. L'Hospice général a ainsi tenu compte des constatations faites par le SEC le 3 avril 2023, mais également des divergences dans les propos du recourant et dans ceux de sa mère, du fait qu'il formait une famille et souhaitait vivre avec sa compagne et leur fille, qu'il ne pouvait le faire officiellement en France en raison du risque de perdre son permis de séjour en Suisse, qu'ils étaient partis en famille au Cameroun, qu'il n'avait pas voulu conclure de convention d'entretien et de droit de visite et qu'il n'était pas crédible de vivre sans logement fixe pendant une aussi longue période sans jamais être capable de communiquer le nom et l'adresse d'un logeur, ni de chercher un logement. Quant au éléments avancés par le recourant à l'appui de son opposition, l'Hospice général a relevé, s'agissant des deux attestations d'hébergement temporaire n'émanant pas de sa mère, qu'elles provenaient, pour l'une, d'une personne dont le nom était illisible et, pour l'autre, de la personne dont il avait annoncé le 31 mars 2023 devenir le colocataire, ce qui contredisait le fait qu'elle l'avait hébergé en 2022 comme allégué dans l'attestation. Il a également constaté que le fait qu'il consulte des prestataires de soins en Suisse, qu'il y cherche un emploi, y exerce des missions temporaires et des activités sportives, y ait un abonnement de téléphone n'empêchait pas une résidence en France auprès de sa compagne et leur fille. Cette appréciation n'apparaît pas d'emblée critiquable et semble a priori conforme à la loi et à la jurisprudence susmentionnée. Or, dans la procédure d'assistance juridique, bien qu'invité à étayer les griefs et moyens de preuve proposés devant la chambre administrative, le recourant s'est contenté de contester la véracité des constatations du SEC et d'affirmer résider en Suisse, sans apporter d'élément concret remettant en cause les constatations de fait et l'appréciation de l'Hospice général, comme l'a à juste titre constaté l'Autorité précédente. Il n'a en particulier pas répondu à l'appréciation faite par l'Hospice général des pièces qu'il avait produites, ni indiqué par qui il avait été hébergé depuis mars 2021, à quelles adresses et pendant quelle durée, ni expliqué qui étaient les témoins qu'il proposait dans la procédure de recours devant la chambre administrative et en quoi ils pourraient démontrer sa résidence effective à Genève. Compte tenu de ce qui précède, rien ne semble à première vue remettre en cause l'appréciation de l'Hospice général selon laquelle le recourant n'avait pas résidé en Suisse durant la période de perception de l'aide financière, à compter du 1 er mars 2021, et ne résidait toujours pas en Suisse, ce d'autant plus au regard de la seconde grossesse, désirée, de sa compagne. Il en découle que le recourant paraît a priori également avoir caché à l'Hospice général son absence de résidence à Genève, ayant ainsi à première vue violé son devoir d'informer et de collaborer et contrevenu aux devoirs imposés par la LIASI. Dans ces circonstances l'Hospice général semble à première vue avoir été légitimé à retenir, d'une part, que les conditions d'octroi des prestations d'aide financière n'étaient pas réalisées, faute de résidence effective à Genève, ainsi que, d'autre part, que le recourant avait fautivement violé son devoir d'information et de collaboration. Il était dès lors a priori fondé à mettre fin aux prestations d'aide financière au 30 avril 2023, à retenir que les prestations perçues depuis le 1 er mars 2021 l'avaient été indûment et à ordonner leur restitution. En définitive et au regard du dossier en mains de l'Autorité de céans, le recours auprès de la chambre administrative contre la décision sur opposition de l'Hospice général paraît a priori dépourvu de toutes chances de succès. C'est donc de manière conforme au droit que l'Autorité de première instance a refusé d'octroyer le bénéfice de l'assistance juridique au recourant aux fins d'interjeter ledit recours.</w:t>
      </w:r>
    </w:p>
    <w:p>
      <w:r>
        <w:rPr>
          <w:b/>
        </w:rPr>
        <w:t>E. 4</w:t>
      </w:r>
    </w:p>
    <w:p>
      <w:r>
        <w:t>Sauf exceptions non réalisées en l'espèce, il n'est pas perçu de frais judiciaires pour la procédure d'assistance juridique (art. 119 al. 6 CPC). ![endif]&gt;![if&gt; * * * * * PAR CES MOTIFS, LA VICE-PRÉSIDENTE DE LA COUR : A la forme : Déclare recevable le recours formé par A______ contre la décision rendue le 28 août 2023 par la vice-présidence du Tribunal civil dans la cause AC/2123/2023. Au fond : Le rejette. Déboute A______ de toutes autres conclusions. Dit qu'il n'est pas perçu de frais judiciaires pour le recours, ni alloué de dépens. Notifie une copie de la présente décision à A______ en l'Étude de M e Andrea VON FLÜE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