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AC/2121/2023 vom 18. August 2023</w:t>
      </w:r>
    </w:p>
    <w:p>
      <w:r>
        <w:t>GE Cour de justice, 2023-08-18, FR</w:t>
      </w:r>
    </w:p>
    <w:p>
      <w:r>
        <w:rPr>
          <w:b/>
        </w:rPr>
        <w:t xml:space="preserve">Quelle: </w:t>
      </w:r>
      <w:r>
        <w:t>https://mcp.opencaselaw.ch/entscheid/ge_gerichte_AC_2121_2023</w:t>
      </w:r>
    </w:p>
    <w:p>
      <w:r>
        <w:t>FR: GE_GERICHTE AC/2121/2023 du 18 août 2023</w:t>
      </w:r>
    </w:p>
    <w:p>
      <w:r>
        <w:t>IT: GE_GERICHTE AC/2121/2023 del 18 agosto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liés au contrat non daté dont le recourant n'a pas fait état en première instance et les pièces nouvelles relatives au paiement des mensualités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S'agissant du défendeur à une action, les chances de succès s'examinent de la même manière que pour un demandeur, à moins que la procédure ne commande de spécifiquement prendre en compte son rôle de partie. Il peut en effet être également exigé du défendeur de ne pas procéder de manière inutile (arrêts du Tribunal fédéral 4A_314/2013 , in JdT 2015 II 247; 5A_590/2009 du 6 janvier 2010 consid. 3.1.3).</w:t>
      </w:r>
    </w:p>
    <w:p>
      <w:r>
        <w:rPr>
          <w:b/>
        </w:rPr>
        <w:t>E. 3.1.2</w:t>
      </w:r>
    </w:p>
    <w:p>
      <w:r>
        <w:t>Selon l'art. 62 al. 1 CO, celui qui, sans cause légitime, s'est enrichi aux dépens d'autrui, est tenu à restitution. Chaque partie doit, en vertu de l'art. 8 CC, si la loi ne prescrit le contraire, prouver les faits qu'elle allègue pour en déduire un droit.</w:t>
      </w:r>
    </w:p>
    <w:p>
      <w:r>
        <w:rPr>
          <w:b/>
        </w:rPr>
        <w:t>E. 3.2</w:t>
      </w:r>
    </w:p>
    <w:p>
      <w:r>
        <w:t>En l'espèce, le recourant reproche à l'autorité précédente d'avoir mal apprécié les faits. Cela étant, il ne démontre pas en quoi cette dernière aurait retenu de manière insoutenable que l'argent qui lui avait été confié appartenait bien à B______. En particulier, le recourant n'allègue pas dans son recours, ni a fortiori ne démontre que l'argent prélevé par B______ sur son coffre-fort à la banque et remis au recourant, appartiendrait en réalité à C______, étant relevé que le fait que l'usage de la voiture aurait en réalité été destiné à ce dernier n'est pas pertinent. Le recourant soutient, en revanche, que son père s'est acquitté des mensualités du leasing de la voiture, ce qui corrobore le fait qu'elles n'ont pas été payées au moyen du solde réclamé par B______. A cet égard, le recourant n'allègue ni ne démontre que l'autorité précédente aurait retenu de manière manifestement inexacte que l'argent confié par B______ devait servir à l'achat d'une partie du véhicule et non au versement des mensualités. Au vu de ce qui précède, c'est à juste titre que l'autorité précédente a considéré que les perspectives du recourant de gagner le procès étaient notablement plus faibles que les risques de le perdre et a refusé de lui octroyer le bénéfice de l'assistance juridique pour ce motif. Le recours, infondé, sera en conséquence rejeté.</w:t>
      </w:r>
    </w:p>
    <w:p>
      <w:r>
        <w:rPr>
          <w:b/>
        </w:rPr>
        <w:t>E. 4</w:t>
      </w:r>
    </w:p>
    <w:p>
      <w:r>
        <w:t>Sauf exceptions non réalisées en l'espèce, il n'est pas perçu de frais judiciaires pour la procédure d'assistance juridique (art. 119 al. 6 CPC). ![endif]&gt;![if&gt; * * * * * PAR CES MOTIFS, LA VICE-PRÉSIDENTE DE LA COUR : A la forme : Déclare recevable le recours formé le 29 août 2023 par A______ contre la décision rendue le 18 août 2023 par la vice-présidence du Tribunal civil dans la cause AC/2121/2023.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