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AC/2114/2013 vom 9. Oktober 2013</w:t>
      </w:r>
    </w:p>
    <w:p>
      <w:r>
        <w:t>GE Cour de justice, 2013-10-09, FR</w:t>
      </w:r>
    </w:p>
    <w:p>
      <w:r>
        <w:rPr>
          <w:b/>
        </w:rPr>
        <w:t xml:space="preserve">Quelle: </w:t>
      </w:r>
      <w:r>
        <w:t>https://mcp.opencaselaw.ch/entscheid/ge_gerichte_AC_2114_2013</w:t>
      </w:r>
    </w:p>
    <w:p>
      <w:r>
        <w:t>FR: GE_GERICHTE AC/2114/2013 du 9 octobre 2013</w:t>
      </w:r>
    </w:p>
    <w:p>
      <w:r>
        <w:t>IT: GE_GERICHTE AC/2114/2013 del 9 ottobre 2013</w:t>
      </w:r>
    </w:p>
    <w:p>
      <w:pPr>
        <w:pStyle w:val="Heading2"/>
      </w:pPr>
      <w:r>
        <w:t>Regeste</w:t>
      </w:r>
    </w:p>
    <w:p>
      <w:r>
        <w:t>ASSISTANCE JUDICIAIRE; REPRÉSENTATION EN PROCÉDURE; PROTECTION DE L'UNION CONJUGALE | CPC.118.1.C; RAJ.33; CPC.252; CPC.118.2</w:t>
      </w:r>
    </w:p>
    <w:p>
      <w:pPr>
        <w:pStyle w:val="Heading2"/>
      </w:pPr>
      <w:r>
        <w:t>Erwägungen</w:t>
      </w:r>
    </w:p>
    <w:p>
      <w:r>
        <w:rPr>
          <w:b/>
        </w:rPr>
        <w:t>E. 2</w:t>
      </w:r>
    </w:p>
    <w:p>
      <w:r>
        <w:t>septembre 2013, en limitant cet octroi aux frais de justice de première instance, à l'exclusion de la prise en charge des honoraires d'avocat. En substance, elle a retenu que la situation conjugale de la recourante ne présentait aucune difficulté particulière, le couple étant sans enfant. Les époux étaient séparés de fait et la recourante émargeait à l'Hospice général, de sorte que le seul enjeu de la procédure était l'autorisation de la vie séparée par jugement. La requête en mesures protectrices de l'union conjugale avait été rédigée à titre gracieux par Me B______, lequel sollicitait une provision de 1'000 fr. pour la suite de la procédure actuellement pendante. Or, l'intervention d'un avocat n'était manifestement pas nécessaire en l'espèce, la recourante ayant démontré, dans son courrier du 2 septembre 2013, fort bien détaillé, une maîtrise suffisante de la langue française et une capacité à exposer personnellement de manière claire et circonstanciée l'objet de sa demande. Une assistance juridique partielle limitée aux frais de justice de première instance pouvait toutefois lui être octroyée, pour tenir compte de sa situation économique actuelle.![endif]&gt;![if&gt; C. a. Recours est formé contre cette décision, par acte expédié le 18 octobre 2013 à la Présidence de la Cour de justice. La recourante conclut à l'annulation de la décision précitée et à l'octroi de l'assistance juridique complète. Elle fait valoir que sa situation n'est pas simple, dans la mesure où elle ne dispose d'aucune information sur les revenus de son mari, lequel exerce une activité lucrative indépendante et refuse tout contact avec elle. Elle allègue qu'en conséquence, sa situation n'est pas claire et nécessite l'intervention d'un avocat, faute de quoi elle " court à la catastrophe ".![endif]&gt;![if&gt; b. La Vice-présidente du Tribunal civil a renoncé à formuler des observations. EN DROIT 1. 1.1. 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arrêt du Tribunal fédéral 2D_6/2012 du 31 juillet 2012 consid. 2). Le recours, écrit et motivé, est introduit auprès de l'instance de recours (art. 321 al. 1 CPC) dans un délai de dix jours (art. 321 al. 2 CPC).![endif]&gt;![if&gt;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2.1</w:t>
      </w:r>
    </w:p>
    <w:p>
      <w:r>
        <w:t>Toute personne qui ne dispose pas de ressources suffisantes a droit à l'assistance judiciaire à moins que sa cause paraisse dépourvue de toute chance de succès (art. 117 CPC;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CPC).![endif]&gt;![if&gt;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Dans chaque cas, il faut se demander si une personne raisonnable et de bonne foi, qui présenterait les mêmes caractéristiques que le requérant, mais disposerait de ressources suffisantes, ferait ou non appel à un avocat (Corboz, op. cit., p. 80 ss).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w:t>
      </w:r>
    </w:p>
    <w:p>
      <w:r>
        <w:rPr>
          <w:b/>
        </w:rPr>
        <w:t>E. 2.2</w:t>
      </w:r>
    </w:p>
    <w:p>
      <w:r>
        <w:t>Les mesures protectrices de l'union conjugale sont soumises à la procédure sommaire (art. 271 let. a CPC). Le Tribunal peut ainsi être saisi par une simple lettre sans que des connaissances ou des compétences particulières ne soient requises du demandeur si ce n'est la capacité d'exposer ses besoins financiers, de résumer son budget personnel et, le cas échéant, d'argumenter simplement à propos de l'attribution du domicile conjugal (art. 252 CPC). Il s'agit donc d'une procédure simple, rapide et non formaliste. Le Tribunal établit les faits d'office (art. 272 CPC) et tente de trouver un accord entre les parties (art. 273 al. 3 CPC). L'avocat n'a pas pour mission de pallier les appréhensions d'un plaideur, mais a pour rôle de le conseiller et de défendre juridiquement ses intérêts (cf. DAAJ/67/2011 consid.3.2).</w:t>
      </w:r>
    </w:p>
    <w:p>
      <w:r>
        <w:rPr>
          <w:b/>
        </w:rPr>
        <w:t>E. 2.3</w:t>
      </w:r>
    </w:p>
    <w:p>
      <w:r>
        <w:t>En l'espèce, au vu des principes rappelés ci-dessus, c'est à bon droit que l'Autorité de première instance a considéré qu'aucune circonstance particulière ne rendait indispensable la nomination d'un avocat. En effet, il n'est pas nécessaire de disposer de connaissances ou de compétences spécifiques pour une procédure de mesures protectrices de l'union conjugale, notamment concernant des époux sans enfant commun. Par ailleurs, l'on ne voit pas en quoi la situation de la recourante serait particulièrement compliquée par le fait qu'elle ne dispose d'aucune information concernant les revenus de son époux; le juge des mesures protectrices de l'union conjugale peut en effet enjoindre ce dernier à renseigner la recourante sur ses revenus, ses biens et ses dettes (art. 271 let. d CPC et 170 al. 2 CC) et ordonner les mesures d'instruction nécessaires, l'époux de la recourante étant tenu de collaborer à l'administration des preuves (art. 160 CPC). Il s'ensuit que compte tenu des faits portés à sa connaissance, le premier juge n'a pas abusé de son pouvoir d'appréciation en limitant l'assistance juridique octroyée à la recourante aux frais de justice de première instance, à l'exclusion de la prise en charge des honoraires d'avocat. Partant, le recours, infondé, sera rejeté.</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9 octobre 2013 par la Vice-présidente du Tribunal civil dans la cause AC/2114/2013.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