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AC/2113/2022 vom 26. Februar 2024</w:t>
      </w:r>
    </w:p>
    <w:p>
      <w:r>
        <w:t>GE Cour de justice, 2024-02-26, FR</w:t>
      </w:r>
    </w:p>
    <w:p>
      <w:r>
        <w:rPr>
          <w:b/>
        </w:rPr>
        <w:t xml:space="preserve">Quelle: </w:t>
      </w:r>
      <w:r>
        <w:t>https://mcp.opencaselaw.ch/entscheid/ge_gerichte_AC_2113_2022</w:t>
      </w:r>
    </w:p>
    <w:p>
      <w:r>
        <w:t>FR: GE_GERICHTE AC/2113/2022 du 26 février 2024</w:t>
      </w:r>
    </w:p>
    <w:p>
      <w:r>
        <w:t>IT: GE_GERICHTE AC/2113/2022 del 26 febbraio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à l'appui des art. 47 al. 1 let. f, 49 al. 1, 1 ère phr. et 51 al. 1 CPC, conteste l'absence de prévention retenue par l'Autorité de première instance à l'endroit de la magistrate, alors qu'elle avait renoncé à l'expertise ordonnée le 15 mars 2023, en l'absence de fait nouveau et de justification, alors que celle-ci est nécessaire à la détermination de son dommage. 2.1.1 Aux termes de l'art. 117 CPC, une personne a droit à l'assistance judiciaire si elle ne dispose pas de ressources suffisantes (let. a) et si sa cause ne paraît pas dépourvue de toute chance de succès (let. b). Selon la jurisprudence prévalant tant pour l'art. 29 al. 3 Cst. que pour l'art. 117 CPC,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138 III 217 consid. 2.2.4; arrêt du Tribunal fédéral 4A_397/2023 du 17 avril 2024 consid. 3.1).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(arrêt du Tribunal fédéral 4A_397/2023 du 17 avril 2024 consid. 3.1 et les références citées). 2.1.2 Selon l'art. 124 al. 1 CPC, le tribunal conduit le procès. Il prend les décisions d’instruction nécessaires à une préparation et à une conduite rapides de la procédure. Selon l'art. 125 let. a CPC, pour simplifier le procès, le tribunal peut limiter la procédure à des questions ou des conclusions déterminées. Le juge dispose d’un large pouvoir d’appréciation dans l’application de l’art. 125 CPC (arrêt du Tribunal fédéral 4A_63/2016 du 10 octobre 2016 consid. 4.2). 2.1.3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4A_151/2023 du 25 août 2023 consid. 3.1.2; 5A_674/2016 du 20 octobre 2016 consid. 3.1; 5A_171/2015 du 20 avril 2015 consid. 6.1). Aux termes de l'art. 50 CPC, si le motif de récusation invoqué est contesté, le tribunal statue (al. 1); la décision peut faire l'objet d'un recours (al. 2). Selon la jurisprudence, la procédure de récusation n'a pas pour but de permettre aux parties de contester la manière dont est menée l'instruction et de remettre en cause les différentes décisions incidentes prises par la direction de la procédure. Ainsi, des erreurs de procédure ou d'appréciation commises par un juge ne suffisent pas à fonder objectivement la suspicion de partialité, même lorsque ces erreurs sont établies (arrêt du Tribunal fédéral 5A_225/2023 du 3 mai 2024 consid. 3). En effet, le risque de prévention ne saurait être admis trop facilement, sous peine de compromettre le fonctionnement normal des tribunaux (ATF 144 I 159 consid. 4.4; arrêt du Tribunal fédéral 5A_998/2018 du 25 février 2019 consid. 6.2; 5A_98/2018 du 10 septembre 2018 consid. 4.2). C'est aux juridictions de recours normalement compétentes qu'il appartient de constater et de redresser les erreurs éventuellement commises (ATF 143 IV 69 consid. 3.2; arrêts du Tribunal fédéral 5A_998/2018 du 25 février 2019 consid. 6.2; 1B_545/2018 du 23 avril 2019 consid. 5.1; 5A_749/2015 du 27 novembre 2015 consid. 4.1). En revanche,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(ATF 143 IV 69 consid. 3.2; arrêt du Tribunal fédéral 5A_225/2023 du 3 mai 2024 consid. 3). Au même titre, des décisions ou des actes de procédure viciés, voire arbitraires, ne fondent pas en soi une apparence objective de prévention (arrêt du Tribunal fédéral 5A_225/2023 du 3 mai 2024 consid. 3 et les références citées). La partie qui entend obtenir la récusation d'un magistrat ou d'un fonctionnaire judiciaire doit rendre vraisemblables les faits qui motivent sa demande (art. 49 al. 1, 2ème phr., CPC). Le fardeau de la preuve qui lui incombe vaut tant pour le(s) motif(s) de récusation invoqué(s) que pour les autres conditions légales de la récusation, dont fait partie le respect du délai prévu à l'art. 49 al. 1, 1 ère phr., CPC (arrêts du Tribunal fédéral 5A_226/2023 du 3 mai 2024 consid. 4.2; 4A_576/2020 précité consid. 3.1.6 et les références citées).</w:t>
      </w:r>
    </w:p>
    <w:p>
      <w:r>
        <w:rPr>
          <w:b/>
        </w:rPr>
        <w:t>E. 2.2</w:t>
      </w:r>
    </w:p>
    <w:p>
      <w:r>
        <w:t>En l'espèce, il s'agit de déterminer si la procédure introduite par le recourant en récusation de la magistrate de première instance serait susceptible d'avoir des chances de succès, parce qu'elle a décidé d'annuler la mise en œuvre d'une expertise judiciaire précédemment ordonnée, ainsi que l'audition d'un témoin, actes d'instruction que le recourant considère comme étant nécessaires à l'établissement de son dommage, et dont la renonciation dénoterait une prévention de la magistrate en faveur de la partie défenderesse au fond. En application des art. 124 al. 1 et 125 let. a CPC, la conduite du procès, comprenant la nécessité ou le refus d'ordonner des preuves, appartient au Tribunal et il dispose d'un large pouvoir d'appréciation pour limiter la procédure à certaines questions ou conclusions déterminées. De plus, selon les jurisprudences sus-évoquées, un risque de prévention ne doit pas être admis trop facilement, sous peine de compromettre le fonctionnement normal du Tribunal, d'une part, et, d'autre part, il appartient à la juridiction de seconde instance de constater et redresser les erreurs éventuellement commises par le premier juge. Ainsi et a priori , la magistrate de première instance a agi dans le cadre de ses attributions en renonçant à des mesures d'instruction qu'elle avait préalablement ordonnées et il n'apparaît pas que son revirement afin de limiter l'objet du litige à l'existence et à la quotité du dommage puisse être assimilé à une faute particulièrement lourde constitutive d'une grave violation de ses devoirs permettant de retenir une possible apparence objective de prévention. En effet, contrairement à l'argumentation du recourant, l'ordonnance du 21 décembre 2023 est sommairement motivée, puisque la magistrate a décidé de limiter l'objet du litige en raison des preuves déjà administrées, à savoir l'audition d'un témoin, ainsi qu'à la suite de l'audition du recourant. Dès lors, il ne paraît pas s'agir d'une volte-face de sa part, empreinte de partialité, comme le recourant l'expose, mais d'une décision prise consécutivement aux faits nouvellement portés à sa connaissance, à la suite de l'avancement de l'instruction de la cause. Il s'ensuit que les chances de succès de la requête en récusation paraissent extrêmement faibles, de sorte que la vice-présidence du Tribunal civil n'a pas violé la loi en rejetant la requête d'assistance juridique. Infondé, le recours sera, dès lors,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11 mars 2024 par A______ contre la décision rendue le 26 février 2024 par la vice-présidence du Tribunal civil dans la cause AC/2113/2022. Préalablement : Ordonne l'apport de la procédure au fond C/1______/2022.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