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AC/2071/2018 vom 29. Juni 2018</w:t>
      </w:r>
    </w:p>
    <w:p>
      <w:r>
        <w:t>GE Cour de justice, 2018-06-29, FR</w:t>
      </w:r>
    </w:p>
    <w:p>
      <w:r>
        <w:rPr>
          <w:b/>
        </w:rPr>
        <w:t xml:space="preserve">Quelle: </w:t>
      </w:r>
      <w:r>
        <w:t>https://mcp.opencaselaw.ch/entscheid/ge_gerichte_AC_2071_2018</w:t>
      </w:r>
    </w:p>
    <w:p>
      <w:r>
        <w:t>FR: GE_GERICHTE AC/2071/2018 du 29 juin 2018</w:t>
      </w:r>
    </w:p>
    <w:p>
      <w:r>
        <w:t>IT: GE_GERICHTE AC/2071/2018 del 29 giugno 2018</w:t>
      </w:r>
    </w:p>
    <w:p>
      <w:pPr>
        <w:pStyle w:val="Heading2"/>
      </w:pPr>
      <w:r>
        <w:t>Regeste</w:t>
      </w:r>
    </w:p>
    <w:p>
      <w:r>
        <w:t>CHANCES DE SUCCÈS ; RÉSILIATION IMMÉDIATE ; DÉFAUT DE PAIEMENT ; EXPULSION DE LOCATAIRE</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la pièce nouvellement produite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3.1.1.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secondes.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publié in RDAF 2017 I p. 336; 139 III 396 consid. 1.2 et les arrêts cités). La situation doit être appréciée à la date du dépôt de la requête et sur la base d'un examen sommaire (ATF 142 III 138 consid. 5.1 et les arrêts cités; 133 III 614 consid. 5). 3.1.2.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rPr>
          <w:b/>
        </w:rPr>
        <w:t>E. 3.3</w:t>
      </w:r>
    </w:p>
    <w:p>
      <w:r>
        <w:t>En l'espèce, dans la mesure où le recourant a indiqué dans sa requête d'assistance juridique qu'il ne s'acquittait pas du loyer de 700 fr. – ni a priori du montant qu'il estime devoir payer à cet égard – et qu'il n'a pas soutenu en première instance que le congé était vicié ou contrevenait aux règles de la bonne foi, c'est à bon droit que l'autorité de première instance a considéré, sur la base des faits portés à sa connaissance, que la procédure ne présentait aucune difficulté particulière, de sorte que l'assistance d'un avocat ne paraissait pas nécessaire. Il sera ici rappelé que les griefs du recourant relatifs à l'absence d'avis de fixation du loyer initial et à l'octroi d'un délai comminatoire trop court sont irrecevables, puisqu'invoqués pour la première fois devant la Cour. Il en va de même de la pièce nouvellement produite (cf. consid. 2 supra ). La cause du recourant paraît en outre dépourvue de chances de succès, tant il apparaît peu probable, au vu des éléments ressortant du dossier soumis au premier juge, que le Tribunal des baux et loyers renonce à prononcer l'évacuation immédiate du recourant. Infondé, le recours sera par conséquent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 DAAJ/34/2013 du 30 avril 2013 consid. 3). * * * * * PAR CES MOTIFS, LE VICE-PRÉSIDENT DE LA COUR : A la forme : Déclare recevable le recours formé le 18 juillet 2018 par A______ contre la décision rendue le 29 juin 2018 par le Vice-président du Tribunal civil dans la cause AC/2071/2018. Au fond : Le rejette. Déboute A______ de toutes autres conclusions. Dit qu'il n'est pas perçu de frais judiciaires pour le recours, ni alloué de dépens. Notifie une copie de la présente décision à A______ en l'Etude de M e C______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