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AC/2038/2016 vom 11. Oktober 2022</w:t>
      </w:r>
    </w:p>
    <w:p>
      <w:r>
        <w:t>GE Cour de justice, 2022-10-11, FR</w:t>
      </w:r>
    </w:p>
    <w:p>
      <w:r>
        <w:rPr>
          <w:b/>
        </w:rPr>
        <w:t xml:space="preserve">Quelle: </w:t>
      </w:r>
      <w:r>
        <w:t>https://mcp.opencaselaw.ch/entscheid/ge_gerichte_AC_2038_2016</w:t>
      </w:r>
    </w:p>
    <w:p>
      <w:r>
        <w:t>FR: GE_GERICHTE AC/2038/2016 du 11 octobre 2022</w:t>
      </w:r>
    </w:p>
    <w:p>
      <w:r>
        <w:t>IT: GE_GERICHTE AC/2038/2016 del 11 ottobre 2022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1.4</w:t>
      </w:r>
    </w:p>
    <w:p>
      <w:r>
        <w:t>En l’occurrence, seuls les griefs dûment exposés dans l’acte de recours seront pris en considération, étant précisé que les éventuelles références à l’acte d’appel du 13 septembre 2022 ne satisfont pas aux exigences de motivation du recours.</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Lorsque la valeur litigieuse de l'action est légèrement excessive, l'assistance judiciaire doit être accordée. Ce n'est qu'en cas d'action manifestement excessive et massive que la requête d'assistance judiciaire doit être qualifiée globalement de vouée à l'échec. Il n'y a pas de place pour un octroi partiel à hauteur de la créance qui pourrait être admise (ATF 142 III 138 consid. 5.7). Il n'est en effet pas acceptable que la partie dans le besoin poursuive une valeur litigieuse exagérée aux frais du contribuable et génère ainsi des frais manifestement inutiles (ATF 142 III 138 consid. 5.7).</w:t>
      </w:r>
    </w:p>
    <w:p>
      <w:r>
        <w:rPr>
          <w:b/>
        </w:rPr>
        <w:t>E. 2.3</w:t>
      </w:r>
    </w:p>
    <w:p>
      <w:r>
        <w:t>La situation doit être appréciée à la date du dépôt de la requête et sur la base d'un examen sommaire (ATF 142 III 138 consid. 5.1; 133 III 614 consid. 5).</w:t>
      </w:r>
    </w:p>
    <w:p>
      <w:r>
        <w:rPr>
          <w:b/>
        </w:rPr>
        <w:t>E. 3</w:t>
      </w:r>
    </w:p>
    <w:p>
      <w:r>
        <w:t>Le recourant reproche à l’autorité de première instance d’avoir nié toute chance de succès à sa demande tendant à ce qu’une nouvelle expertise soit ordonnée en vue de déterminer la valeur de l’immeuble de Fribourg grevé du droit d’habitation. Il se plaint d’un défaut de motivation, soutenant que le complément d’expertise du 20 avril 2021 aboutissait de manière évidente à un résultat insoutenable. Selon le recourant, la méthode appliquée serait celle valable dans le cas d’un droit d’habitation gratuit. Son frère ne pouvait en effet voir la valeur de son immeuble diminuer en raison de la constitution d’un droit d’habitation et, simultanément, percevoir un loyer pour ce même droit d’habitation. Le recourant se plaint d’un défaut de motivation et d’un renversement du fardeau de la preuve sur ce point.![endif]&gt;![if&gt;</w:t>
      </w:r>
    </w:p>
    <w:p>
      <w:r>
        <w:rPr>
          <w:b/>
        </w:rPr>
        <w:t>E. 3.1</w:t>
      </w:r>
    </w:p>
    <w:p>
      <w:r>
        <w:t>3.1.1.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et arrêt du Tribunal fédéral 6B_446/2021 du 21 juillet 2022 consid. 2.1 et les références citées). Selon l'art. 11 RAJ (E 2 05.04), toute décision est succinctement motivée.</w:t>
      </w:r>
    </w:p>
    <w:p>
      <w:r>
        <w:rPr>
          <w:b/>
        </w:rPr>
        <w:t>E. 3.1.2</w:t>
      </w:r>
    </w:p>
    <w:p>
      <w:r>
        <w:t>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w:t>
      </w:r>
    </w:p>
    <w:p>
      <w:r>
        <w:rPr>
          <w:b/>
        </w:rPr>
        <w:t>E. 3.1.3</w:t>
      </w:r>
    </w:p>
    <w:p>
      <w:r>
        <w:t>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w:t>
      </w:r>
    </w:p>
    <w:p>
      <w:r>
        <w:rPr>
          <w:b/>
        </w:rPr>
        <w:t>E. 3.2</w:t>
      </w:r>
    </w:p>
    <w:p>
      <w:r>
        <w:t>En l’espèce, la vice-présidente du Tribunal a retenu que le recourant contestait l'expertise immobilière tenant compte du droit d’habitation, sans toutefois expliquer clairement son argumentation ni indiquer quelle méthode de calcul aurait dû être employée pour tenir compte du droit d'habitation, ni quel montant aurait dû être retenu. En retenant que les éléments produits par le recourant étaient insuffisants pour remettre en cause la fiabilité de l’expertise judiciaire, l’autorité de première instance a dûment motivé sa décision sur ce point. Par ailleurs, la preuve d’une dépréciation de la valeur de l’immeuble en raison de la constitution d’un droit d’habitation incombait au frère du recourant. D______ a ainsi demandé un complément d’expertise afin d’évaluer cette dépréciation, la première expertise ne tenant pas compte du droit d’habitation. Par ordonnance du 20 janvier 2021, le Tribunal a ordonné ce complément d'expertise, précisant que l’expert devait tenir compte des modalités prévues à l’art. 6 de l’acte de vente notarié du 7 septembre 2001, soit notamment de l’obligation pour les bénéficiaires du droit d’habitation de payer des mensualités de 300 fr. La valeur du droit d’habitation figurant dans le complément d’expertise du 20 avril 2021 prend ainsi en considération le paiement de mensualités de 300 fr. Dès lors que le recourant conteste la fiabilité de ce document, il lui appartenait de démontrer son caractère douteux. Or, le recourant n’apporte aucun indice probant pour remettre en cause la conclusion de l’expertise évaluant le droit d’habitation à un montant de 48'492 fr. Il est vrai que le propriétaire de l’immeuble reçoit des mensualités en contrepartie du droit d’habitation. Toutefois, il n’en demeure pas moins que son bien subit une dépréciation manifeste en raison précisément de l’existence de ce droit d’habitation. Un potentiel acheteur serait en effet lourdement limité dans la jouissance de l’immeuble. C’est donc à juste titre que la vice-présidente du Tribunal a considéré que les arguments du recourant pour remettre en cause le complément d’expertise étaient dénués de chances de succès. Au demeurant, le recourant n’a vraisemblablement pas contesté les conclusions de l’expert sur la valeur du droit d’habitation devant le Tribunal de première instance, de sorte qu’il est forclos à le faire en appel. Par conséquent, les griefs du recourant sur ce point doivent être rejetés.</w:t>
      </w:r>
    </w:p>
    <w:p>
      <w:r>
        <w:rPr>
          <w:b/>
        </w:rPr>
        <w:t>E. 4</w:t>
      </w:r>
    </w:p>
    <w:p>
      <w:r>
        <w:t>Le recourant fait grief à l’autorité de première instance d’avoir écarté ses allégués concernant les versements effectués par son frère à feu son père avant la vente du chalet, au motif qu’ils étaient difficilement compréhensibles. Cette motivation était insuffisante et elle violait en outre le devoir du juge d’interpeler le justiciable en cas de déclarations incompréhensibles. Il avait par ailleurs clairement expliqué, dans son appel, que ces versements étaient intervenus en tant que donation et ne pouvaient dès lors constituer le paiement du prix de vente.![endif]&gt;![if&gt;</w:t>
      </w:r>
    </w:p>
    <w:p>
      <w:r>
        <w:rPr>
          <w:b/>
        </w:rPr>
        <w:t>E. 4.1</w:t>
      </w:r>
    </w:p>
    <w:p>
      <w:r>
        <w:t>4.1.1.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 5A_921/2014 du 11 mars 2015 consid. 3.4.2, 4A_78/2014 et 4A_80/2014 du 23 septembre 2014 consid. 3.3.3). De jurisprudence constante, le devoir d'interpellation du juge ne doit pas servir à réparer des négligences procédurales (arrêts du Tribunal fédéral 4A_375/2015 du 26 janvier 2016 consid. 7.1, non publié in ATF 142 III 102 ; arrêts précités 5A_921/2014 du 11 mars 2015 consid. 3.4.2; 4A_78/2014 et 4A_80/2014 du 23 septembre 2014 consid. 3.3.3; 4A_444/2013 du 5 février 2014 consid. 6.3.3; 4D_57/2013 du 2 décembre 2013 consid. 3.2; 5A_115/2012 du 20 avril 2012 consid. 4.5.2).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w:t>
      </w:r>
    </w:p>
    <w:p>
      <w:r>
        <w:rPr>
          <w:b/>
        </w:rPr>
        <w:t>E. 4.1.2</w:t>
      </w:r>
    </w:p>
    <w:p>
      <w:r>
        <w:t>Le contrat de donation, régi par les art. 239 ss CO, suppose un échange de manifestations de volonté réciproques et concordantes entre le donateur et le donataire (art. 1 al. 1 CO; ATF 49 II 96 ). Est en particulier essentielle l'intention de donner du donateur (animus donandi; ATF 98 II 352 consid. 3b; arrêt du Tribunal fédéral 5A_2010 du 5 mai 2010 consid. 4.1).</w:t>
      </w:r>
    </w:p>
    <w:p>
      <w:r>
        <w:rPr>
          <w:b/>
        </w:rPr>
        <w:t>E. 4.2</w:t>
      </w:r>
    </w:p>
    <w:p>
      <w:r>
        <w:t>En l’espèce, la vice-présidente du Tribunal a considéré que les nombreux griefs invoqués au sujet du chalet sis à Fribourg ne constituaient que des allégués du recourant, qu'il ne prouvait pas. Les allégations du recourant relatives aux versements que D______ avait effectués avant que l'acte de vente du chalet ne soit conclu étaient difficilement compréhensibles et ne pouvaient dès lors être suivis, le montant de 34'300 fr. retenu en tant que paiement réel qu'aurait effectué D______ pour acquérir les deux biens immobiliers étant inexplicable. L’autorité de première instance a ainsi retenu que les allégués du recourant n’étaient pas suffisants pour prouver que son frère n’avait versé qu’un montant de 34'300 fr. comme allégué dans son appel du 13 septembre 2022, les calculs exposés par le recourant ne convainquant pas. Ce faisant, elle a suffisamment motivé sa décision sur ce point et n’a pas violé son devoir d’interpellation, l’art. 56 CPC ne devant pas servir à mieux présenter une cause, ni à réparer une négligence procédurale. Le recourant se limite à invoquer une violation de son droit d’être entendu et de l’art. 56 CPC, sans expliquer le calcul effectué pour aboutir au résultat de 34'300 fr. Il n’y a dès lors pas lieu d’examiner celui-ci. Au demeurant, la volonté de D______ de considérer ses versements comme une donation n’a pas été alléguée en première instance. Dans les écritures déposées le 21 février 2017, le recourant a en effet admis que ces versements devaient être déduits de la valeur totale des immeubles. Partant, l’animus donandi constitue un allégué nouveau irrecevable en appel. Par conséquent, c’est à juste titre que la vice-présidente du Tribunal a retenu que les motifs avancés par le recourant en relation avec les versements effectués pour l’achat du chalet sis à Fribourg avaient peu de chances de succès.</w:t>
      </w:r>
    </w:p>
    <w:p>
      <w:r>
        <w:rPr>
          <w:b/>
        </w:rPr>
        <w:t>E. 5</w:t>
      </w:r>
    </w:p>
    <w:p>
      <w:r>
        <w:t>Le recourant fait grief à l’autorité de première instance d’avoir violé la garantie du double degré de juridiction, en affirmant qu’il n’y avait pas lieu de revenir sur les griefs invoqués contre l’ordonnance du Tribunal du 11 novembre 2021 rejetant une nouvelle expertise immobilière pour évaluer la valeur des biens au moment du décès du de cujus.![endif]&gt;![if&gt;</w:t>
      </w:r>
    </w:p>
    <w:p>
      <w:r>
        <w:rPr>
          <w:b/>
        </w:rPr>
        <w:t>E. 5.1</w:t>
      </w:r>
    </w:p>
    <w:p>
      <w:r>
        <w:t>Selon le principe du double degré de juridiction, le tribunal cantonal supérieur ne peut pas trancher un litige avant que le tribunal inférieur ait statué (ATF 106 II 106 consid. 1a 99; Ia 317 consid. 4a).</w:t>
      </w:r>
    </w:p>
    <w:p>
      <w:r>
        <w:rPr>
          <w:b/>
        </w:rPr>
        <w:t>E. 5.2</w:t>
      </w:r>
    </w:p>
    <w:p>
      <w:r>
        <w:t>En l’espèce, dans la décision attaquée, la vice-présidente du Tribunal a considéré que, s’agissant d’une nouvelle expertise des biens à la date de décès du de cujus, les griefs invoqués par le recourant avaient déjà été examinés dans le cadre de l'examen des chances de succès du recours qu'il souhaitait déposer à l'encontre de l'ordonnance du Tribunal du 11 novembre 2021, griefs dont les chances de succès avaient été considérées comme très faibles, de sorte qu'il n'y avait pas lieu d'y revenir. L’autorité de première instance a ainsi estimé que les motifs invoqués dans sa décision du 2 décembre 2021 demeuraient valables. Le recourant pouvait remettre en cause cette appréciation dans la présente procédure de recours en contestant les motifs détaillés dans la décision du 2 décembre 2021. Il ne l’a toutefois pas fait. La décision du 11 octobre 2022 ne consacre ainsi aucune violation au principe du double degré de juridiction. A titre superfétatoire, la demande du recourant du 31 mai 2021 d’évaluer la valeur des bien-fonds au jour du décès du de cujus est tardive, dès lors qu’elle ne repose sur aucun fait nouveau (art. 229 al. 1 CPC) et qu’elle n’a été formulée ni dans les conclusions figurant dans ses écritures du 21 février 2017, ni lors de l’audience d’instruction du 15 juin 2017 fixant le cadre des débats (art. 226 al. 2 CPC), ni dans ses déterminations sur les questions à poser aux experts du 13 septembre 2017.</w:t>
      </w:r>
    </w:p>
    <w:p>
      <w:r>
        <w:rPr>
          <w:b/>
        </w:rPr>
        <w:t>E. 6</w:t>
      </w:r>
    </w:p>
    <w:p>
      <w:r>
        <w:t>Le recourant reproche à la vice-présidente du Tribunal de première instance d’avoir mal apprécié les faits s’agissant de la valeur du terrain situé en France. La motivation pour nier toutes chances de succès portant sur l’existence d’une libéralité était incompréhensible aux regard des griefs soulevés dans son appel du 13 septembre 2022. Le recourant ne précise pas ceux-ci. Il se limite à affirmer que le Tribunal n’aurait pas tenu compte de sa réserve, violant ainsi l’art. 471 CC et l’interdiction de l’arbitraire, et qu’il aurait mal appréciés les éléments au dossier en rejetant le complément d’expertise sollicité pour lesdits terrains.![endif]&gt;![if&gt;</w:t>
      </w:r>
    </w:p>
    <w:p>
      <w:r>
        <w:rPr>
          <w:b/>
        </w:rPr>
        <w:t>E. 6.1</w:t>
      </w:r>
    </w:p>
    <w:p>
      <w:r>
        <w:t>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w:t>
      </w:r>
    </w:p>
    <w:p>
      <w:r>
        <w:rPr>
          <w:b/>
        </w:rPr>
        <w:t>E. 6.2</w:t>
      </w:r>
    </w:p>
    <w:p>
      <w:r>
        <w:t>En l’espèce, l’autorité de première instance a retenu que les allégués du recourant sur une prétendue contradiction du jugement au sujet du terrain en France étaient erronés, le recourant s’étant à cet égard référé à une partie du jugement qui reprenait les déclarations des parties, lesquelles ne constituaient pas des éléments de preuve. Ce faisant, la motivation de la décision attaquée est claire et ne consacre aucune violation du droit d’être entendu du recourant. Ce dernier ne la critique d'ailleurs pas de manière précise, se limitant à renvoyer aux griefs contenus dans son appel du 13 septembre 2022. Cette manière de faire ne répond pas aux exigences de motivation du recours. Les griefs du recourant relatifs au terrain sis en France seront donc rejetés.</w:t>
      </w:r>
    </w:p>
    <w:p>
      <w:r>
        <w:rPr>
          <w:b/>
        </w:rPr>
        <w:t>E. 7</w:t>
      </w:r>
    </w:p>
    <w:p>
      <w:r>
        <w:t>Le recourant reproche enfin à la vice-présidente du Tribunal de première instance d’avoir insuffisamment motivé son refus de prendre en considération les griefs qu’il avait soulevés s’agissant des loyers mensuels de 300 fr. prévu par le contrat de vente du 7 septembre 2001. Le non-encaissement de ces loyers, figurant dans la réponse du défendeur, n’avait, d’une part, pas été allégué régulièrement et, d’autre part, n’était pas prouvé. Le raisonnement contenu dans la décision attaquée revenait à renverser le fardeau de la preuve. ![endif]&gt;![if&gt;</w:t>
      </w:r>
    </w:p>
    <w:p>
      <w:r>
        <w:rPr>
          <w:b/>
        </w:rPr>
        <w:t>E. 7.1</w:t>
      </w:r>
    </w:p>
    <w:p>
      <w:r>
        <w:t>Lorsqu'une partie doit apporter la preuve d'un fait négatif, les règles de la bonne foi (art. 2 CC et 52 CPC) obligent la partie adverse à collaborer à la procédure probatoire. Cette obligation, de nature procédurale, ne touche par contre pas au fardeau de la preuve et il n'implique nullement un renversement de celui-ci, mais le tribunal tient compte du refus de collaborer lors de l'appréciation des preuves (cf. art. 164 CPC; ATF 119 II 305 consid. 1b/aa et les références citées; cf. ég. ATF 142 III 568 consid. 2.1; arrêt du Tribunal fédéral 4A_257/2014 du 29 septembre 2014 consid. 3.5). A titre d'exemple, dans le cas de l'action en répétition de l'indu, cela signifie que la preuve de l'inexistence de la dette qui incombe au demandeur est facilitée et il appartient au défendeur d'étayer sa contestation en établissant des faits et indices qui neutralisent la valeur probante des moyens utilisés par le demandeur pour faire la preuve principale (arrêt du Tribunal fédéral 5A_503/2018 du 25 septembre 2018 consid. 3 et les références citées).</w:t>
      </w:r>
    </w:p>
    <w:p>
      <w:r>
        <w:rPr>
          <w:b/>
        </w:rPr>
        <w:t>E. 7.2</w:t>
      </w:r>
    </w:p>
    <w:p>
      <w:r>
        <w:t>En l'espèce, le recourant admet que le non-encaissement des loyers a été allégué dans la réponse du défendeur à sa demande. L’allégué est donc recevable. La vice-présidente du Tribunal a retenu que le recourant n’avait produit aucune pièce pour établir que feu ses parents auraient versé à D______ le loyer au titre de droit d'habitation, le défendeur ne pouvant prouver ce fait négatif, de sorte que le grief du recourant était dénué de chances de succès. Ce faisant, elle a dûment motivé sa décision sur ce point. Il est vrai que le non-encaissement des mensualités représente un fait négatif. Toutefois, le contrat de vente immobilière signé entre le défendeur et le de cujus prévoyait le paiement de ces dernières, ce qui représente un indice en faveur de la perception par le défendeur de ces mensualités. Partant, on ne saurait d’emblée retenir que l’autorité d’appel apprécierait nécessairement les éléments au dossier de la même manière que le Tribunal. La Cour de justice pourrait en effet admettre l’encaissement des loyers par D______. Reste néanmoins à examiner l’incidence de ce fait sur l’issue du litige.</w:t>
      </w:r>
    </w:p>
    <w:p>
      <w:r>
        <w:rPr>
          <w:b/>
        </w:rPr>
        <w:t>E. 8.1</w:t>
      </w:r>
    </w:p>
    <w:p>
      <w:r>
        <w:t>Selon l’art. 471 ch. 1 aCC, en vigueur jusqu’au 31 décembre 2022, la réserve des descendants est des trois quarts de leur droit de succession.![endif]&gt;![if&gt; Selon la cause pour laquelle un réservataire ne vient pas à la succession, les conséquences sur la réserve des autres héritiers et sur la quotité disponible ne sont pas les mêmes. En cas de renonciation, d’exhérédation (sous réserve de l’art. 478 al. 3 CC) ou d’indignité (sous réserve de l’art. 541 al. 2 CC), la part de la succession qui aurait dû être affectée à la réserve augmente en principe la quotité disponible. En cas de prédécès ou de répudiation, les réserves et la quotité disponible se calculent au vu des héritiers qui ont pris la place du réservataire dans la succession (Steineur, in Commentaire romand CC II, 2016, n. 12 ad art. 470 CC). L'art. 15 Tit.fin. CC dispose que les rapports de droit successoral sont régis par le droit en vigueur au moment de la mort du de cujus (ATF 116 II 33 consid. 3).</w:t>
      </w:r>
    </w:p>
    <w:p>
      <w:r>
        <w:rPr>
          <w:b/>
        </w:rPr>
        <w:t>E. 8.2</w:t>
      </w:r>
    </w:p>
    <w:p>
      <w:r>
        <w:t>En l’espèce, dans le jugement du 18 juillet 2022, le Tribunal a retenu qu'il existait un écart de l’ordre de 20'000 fr. entre le prix d'acquisition (150'000 fr.) du chalet sis à Fribourg et la valeur fixée par l'expert, avec le droit d’habitation (171'508 fr.), soit un écart d’environ 13%. Cet écart ne pouvait être considéré comme une libéralité dès lors qu’il était contrebalancé par le fait que les parents de D______ n'avaient jamais payé le loyer mensuel de 300 fr. durant la période d'occupation des lieux, et qu'il était en outre tout à fait possible d'admettre qu'une vente qui se faisait au sein d'une famille puisse intervenir à un prix inférieur au prix du marché. Le refus de considérer l’écart de 20'000 fr. comme une libéralité repose ainsi sur une double motivation. En se limitant à contester le premier motif, à savoir le non-encaissement du loyer mensuel, le recourant admet implicitement que les liens familiaux pouvaient justifier un prix de vente inférieur de 13% à celui du marché ou d’une expertise, sans que cela soit considéré comme une libéralité entre vifs. L’argument du Tribunal ne semble au demeurant pas manifestement arbitraire, puisqu’en procédant de la sorte, le vendeur d’un bien immobilier économise à tout le moins l’éventuelle commission d’une agence immobilière. Dans ces circonstances, l’appel interjeté par le recourant apparaît a priori voué à l’échec, même si l’on retient que le loyer de 300 fr. par mois a été versé régulièrement à D______. Au demeurant, même s’il était admis que l’écart de 21'508 fr. entre le prix d'acquisition (150'000 fr.) du chalet sis à Fribourg et la valeur fixée par l'expert, avec le droit d’habitation (171'508 fr.), constituerait, pour l’essentiel, une libéralité en faveur de D______, le recourant aurait tout au plus droit aux trois quarts de cette somme, laquelle serait inférieure à 16'131 fr. (21'508 x 3/4 = 16'131 fr.). Or, la prétention articulée par le recourant en appel, de 120’120 fr., représente plus de 7 fois ce montant (120'120 fr. / 16'131 fr. = 7,44), de sorte qu'elle serait manifestement exagérée et massive. Bien que l’attention du recourant ait été attirée sur le fait que l’essentiel de ses griefs étaient manifestement voués à l’échec, par ordonnance du Tribunal des 20 janvier et 11 novembre 2021 et par décision de la vice-présidente du Tribunal du 2 décembre 2021, le recourant n’a pas réduit ses prétentions en appel. Ainsi, la requête d'assistance judiciaire devrait, en tout état de cause, être qualifiée globalement de vouée à l'échec et il n'y aurait pas de place pour un octroi partiel à hauteur des prétentions qui pourraient être admises. Il n'est en effet pas acceptable que la partie dans le besoin poursuive une valeur litigieuse exagérée aux frais du contribuable, alors qu’elle aurait sans doute réduit ses prétentions si elle avait dû assumer elle-même le coût du procès. C'est, dès lors, avec raison que la vice-présidente du Tribunal de première instance a rejeté la demande d'assistance judiciaire. Partant, le recours, infondé, sera rejeté.</w:t>
      </w:r>
    </w:p>
    <w:p>
      <w:r>
        <w:rPr>
          <w:b/>
        </w:rPr>
        <w:t>E. 9</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11 octobre 2022 par la vice-présidente du Tribunal de première instance dans la cause AC/2038/2016. Préalablement : Ordonne l'apport de la procédure C/3______/2016.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