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AC/2027/2014 vom 11. November 2014</w:t>
      </w:r>
    </w:p>
    <w:p>
      <w:r>
        <w:t>GE Cour de justice, 2014-11-11, FR</w:t>
      </w:r>
    </w:p>
    <w:p>
      <w:r>
        <w:rPr>
          <w:b/>
        </w:rPr>
        <w:t xml:space="preserve">Quelle: </w:t>
      </w:r>
      <w:r>
        <w:t>https://mcp.opencaselaw.ch/entscheid/ge_gerichte_AC_2027_2014</w:t>
      </w:r>
    </w:p>
    <w:p>
      <w:r>
        <w:t>FR: GE_GERICHTE AC/2027/2014 du 11 novembre 2014</w:t>
      </w:r>
    </w:p>
    <w:p>
      <w:r>
        <w:t>IT: GE_GERICHTE AC/2027/2014 del 11 novembre 2014</w:t>
      </w:r>
    </w:p>
    <w:p>
      <w:pPr>
        <w:pStyle w:val="Heading2"/>
      </w:pPr>
      <w:r>
        <w:t>Regeste</w:t>
      </w:r>
    </w:p>
    <w:p>
      <w:r>
        <w:t>CHANCES DE SUCCÈS | CPC.117.B</w:t>
      </w:r>
    </w:p>
    <w:p>
      <w:pPr>
        <w:pStyle w:val="Heading2"/>
      </w:pPr>
      <w:r>
        <w:t>Erwägungen</w:t>
      </w:r>
    </w:p>
    <w:p>
      <w:r>
        <w:rPr>
          <w:b/>
        </w:rPr>
        <w:t>E. 6</w:t>
      </w:r>
    </w:p>
    <w:p>
      <w:r>
        <w:t>novembre 2014 par le foyer dans lequel est placé son fils. b. Le Vice-président du Tribunal civil a renoncé à formuler des observations. EN DROIT 1. 1.1. 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Les allégations de faits et les preuves nouvelles sont irrecevables dans le cadre d'un recours (art. 326 al. 1 CPC).![endif]&gt;![if&gt; En l'espèce, quand bien même les pièces nouvellement produites seraient recevables dans le cadre du recours auprès de la Chambre de surveillance de la Cour de justice (cf. art. 53 LaCC, art. 450 f CC cum art. 31 al. 1 let. c et let. d a contrario LaCC), tel n'est pas le cas dans la présente procédure, régie par le CPC. Par conséquent, les allégués de faits et les pièces nouvelles ne seront pas pris en considération. 3. 3.1.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3.2. L'art. 12 al. 7 de la Loi genevoise sur l'Office de la jeunesse (RSG J 6 05) autorise le directeur du SPMi ou son suppléant à ordonner en cas de péril le déplacement immédiat du mineur, à s'opposer à son enlèvement, à prononcer un retrait de garde ou la suspension des relations personnelles (décision dite de "clause-péril"). La décision prise doit être soumise au plus tôt au TPAE pour ratification, le SPMi demeurant compétent pour toute autre mesure à prendre en ce domaine jusqu'à la décision de cette autorité. Le prononcé d'une "clause-péril" par la direction du SPMi en application de cette disposition légale présuppose l'existence d'une urgence telle qu'il faille intervenir immédiatement pour protéger les intérêts du ou des mineurs concernés. Une fois les mesures nécessaires prises, par exemple le placement du mineur en foyer, le danger perd évidemment son caractère d'immédiateté, selon l'objectif poursuivi par la disposition légale, sans toutefois que cela conduise à refuser la ratification de celle-ci par le TPAE, sauf à vider ladite disposition de son sens. La Chambre de surveillance de la Cour a déjà jugé à plusieurs reprises qu'en la matière le pouvoir d'examen du TPAE se limitait à examiner si, au moment où la "clause-péril" a été prise, les mesures ordonnées étaient justifiées au vu des circonstances et des informations en possession du SPMi, d'éventuelles modifications ultérieures de la situation étant sans incidence (cf., entre autres, DAS/201/2013 , DAS/1/2014 ). 3.3.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 ibidem ; arrêt du Tribunal fédéral 5A_858/2008 du 15 avril 2009 consid. 4.2). 3.4. En l'espèce, au vu de la situation rapportée par le SPMi et des constatations de la police et compte tenu des principes rappelés ci-dessus, il apparaît, prima facie , que c'est à juste titre que les "clauses-péril" ont été prononcées par le SPMi et ratifiées par le TPAE. Par ailleurs, au stade des mesures provisionnelles, le maintien du retrait du droit de garde paraît a priori justifié, de sorte qu'il est peu probable que la Chambre de surveillance admette le recours. En l'état du dossier au moment où la décision de l'Assistance juridique a été rendue, aucun élément ne rendait vraisemblable que la recourante serait dorénavant apte à s'occuper de ses enfants sans les mettre en danger et en leur offrant de bonnes conditions d'hygiène. Pour le surplus, la recourante ne formule aucun grief contre les autres mesures provisionnelles ordonnées par le TPAE (notamment contre les diverses mesures de curatelle), de sorte que son recours devant la Chambre de surveillance est vraisemblablement irrecevable sur ce point. Compte tenu de ce qui précède, c'est à bon droit que l'Autorité de première instance a refusé d'octroyer l'assistance juridique à la recourante pour la procédure de recours contre les ordonnances du TPAE au motif que sa cause était dénuée de chances de succès. Partant, le recours, infondé, sera rejeté. 4. Sauf exceptions non réalisées en l'espèce, il n'est pas perçu de frais judiciaires pour la procédure d'assistance juridique (art. 119 al. 6 CPC). Par ailleurs, la conclusion tendant à l'allocation de dépens est infondée, vu l'issue du recours, étant pour le surplus rappelé que selon la pratique constante de l'Autorité de céans, aucune indemnité de dépens n'est allouée en matière d'assistance judiciaire, notamment au vu du caractère simple et non formel de cette procédure.![endif]&gt;![if&gt; * * * * * PAR CES MOTIFS, LE VICE-PRÉSIDENT DE LA COUR : A la forme : Déclare recevable le recours formé par A______ contre la décision rendue le 11 novembre 2014 par le Vice-président du Tribunal civil dans la cause AC/2027/2014. Au fond : Le rejette. Déboute A______ de toutes autres conclusions. Dit qu'il n'est pas perçu de frais judiciaires pour le recours, ni alloué de dépens. Notifie une copie de la présente décision à A______ en l'Étude de M e Andrea VON FLÜE (art. 137 CPC). Siégeant : Monsieur Jean-Marc STRUBIN, vice-président; Monsieur David VAZQUEZ, commis-greffier.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