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AC/2012/2018 vom 29. Januar 2016</w:t>
      </w:r>
    </w:p>
    <w:p>
      <w:r>
        <w:t>GE Cour de justice, 2016-01-29, FR</w:t>
      </w:r>
    </w:p>
    <w:p>
      <w:r>
        <w:rPr>
          <w:b/>
        </w:rPr>
        <w:t xml:space="preserve">Quelle: </w:t>
      </w:r>
      <w:r>
        <w:t>https://mcp.opencaselaw.ch/entscheid/ge_gerichte_AC_2012_2018</w:t>
      </w:r>
    </w:p>
    <w:p>
      <w:r>
        <w:t>FR: GE_GERICHTE AC/2012/2018 du 29 janvier 2016</w:t>
      </w:r>
    </w:p>
    <w:p>
      <w:r>
        <w:t>IT: GE_GERICHTE AC/2012/2018 del 29 gennaio 2016</w:t>
      </w:r>
    </w:p>
    <w:p>
      <w:pPr>
        <w:pStyle w:val="Heading2"/>
      </w:pPr>
      <w:r>
        <w:t>Regeste</w:t>
      </w:r>
    </w:p>
    <w:p>
      <w:r>
        <w:t>FRAIS(EN GÉNÉRAL);EXPERTISE JURIDIQUE</w:t>
      </w:r>
    </w:p>
    <w:p>
      <w:pPr>
        <w:pStyle w:val="Heading2"/>
      </w:pPr>
      <w:r>
        <w:t>Erwägungen</w:t>
      </w:r>
    </w:p>
    <w:p>
      <w:r>
        <w:rPr>
          <w:b/>
        </w:rPr>
        <w:t>E. 1.1</w:t>
      </w:r>
    </w:p>
    <w:p>
      <w:r>
        <w:t>Bien qu'à l'appui de son recours, la recourante produise uniquement la décision de l'Assistance juridique du 12 février 2019, on comprend de ses explications qu'elle conteste également, voire essentiellement, la décision du 5 février 2019, qui rejette sa demande d'extension de l'assistance juridique. Dans la mesure où son acte de recours a été déposé dans le délai de dix jours courant dès la notification de chacune des décisions précitées (cf. art. 321 al. 2 CPC applicable en procédure sommaire; art. 11 RAJ), il convient de considérer qu'il a été interjeté en temps utile contre chacune d'entre elles. Il respecte en outre la forme prescrite par la loi (art. 321 al. 1 CPC) et a été déposé auprès de l'instance de recours (art. 21 al. 3 LaCC et 1 al. 3 RAJ cum art. 29 al. 5 LOJ et 10 al. 1 du Règlement de la Cour de justice [RSG E 2 05.47]). Il sera par conséquent déclaré recevable.</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notamment le courrier de l'ISDC du 4 février 2019, ne devraient pas être pris en considération. Cette question peut toutefois demeurer indécise au vu des considérations qui suivent.</w:t>
      </w:r>
    </w:p>
    <w:p>
      <w:r>
        <w:rPr>
          <w:b/>
        </w:rPr>
        <w:t>E. 3</w:t>
      </w:r>
    </w:p>
    <w:p>
      <w:r>
        <w:t>3.1 3.1.1 La loi fédérale sur le droit international privé (ci-après : LDIP) régit, en matière internationale, la compétence des autorités judiciaires ou administratives suisses (art. 1 al. 1 let. a LDIP). Les traités internationaux sont toutefois réservés (art. 1 al. 2 LDIP). Aux termes des art. 59 al. 1 let. b et 63 al. 1 LDIP, les tribunaux suisses du domicile de l'époux demandeur sont compétents pour connaître d'une action en divorce ainsi que pour se prononcer sur les effets accessoires, si celui-ci réside en Suisse depuis une année ou est suisse. Les art. 61 et 63 al. 2 LDIP disposent, quant à eux, que le droit suisse est applicable au divorce ainsi qu'aux effets accessoires de celui-ci. 3.1.2 L'art. 16 al. 1 LDIP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(ATF 121 III 436 consid. 5a).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les services spécialisés compétents, tel que l'Institut suisse de droit comparé (ATF 121 III 436 consid. 5b et les citations). Le juge doit d'abord chercher à établir lui-même le droit étranger (art. 16 al. 1, 1 ère phrase, LDIP). Il a plusieurs possibilités pour associer les parties à l'établissement du droit applicable. Il peut, dans tous les cas, exiger qu'elles collaborent à l'établissement de ce droit (art. 16 al. 1, 2 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 jura novit curia ", chercher à déterminer ce droit dans la mesure où cela n'apparaît ni intolérable, ni disproportionné. Ce n'est que lorsque les efforts entrepris ne conduisent pas à un résultat fiable que l'on peut appliquer le droit suisse en lieu et place du droit étranger normalement applicable (art. 16 al. 2 LDIP); il en va de même lorsque subsistent des doutes sérieux à propos du résultat obtenu (ATF 128 III 346 consid. 3.2.1).</w:t>
      </w:r>
    </w:p>
    <w:p>
      <w:r>
        <w:rPr>
          <w:b/>
        </w:rPr>
        <w:t>E. 3.2</w:t>
      </w:r>
    </w:p>
    <w:p>
      <w:r>
        <w:t>En l'espèce, par décision du 25 juin 2018, la recourante a obtenu l'aide étatique pour introduire une procédure de divorce en Suisse. Dès lors que la recourante est domiciliée à Genève depuis plusieurs années, il n'y a, a priori , pas lieu de douter de la compétence des tribunaux suisses - plus particulière-ment genevois -, pour connaître du divorce et de ses effets accessoires. C'est d'ailleurs en raison de l'existence de ce for alternatif à Genève que la requête d'assistance juridique de la recourante n'a pas été rejetée pour défaut de chances de succès. Il s'ensuit que l'avocat nommé d'office pour défendre ses intérêts dans le cadre de cette procédure est en mesure de traiter seul de la question du for et du droit applicable sans l'aide d'un institut spécialisé en droit international privé. Il résulte en outre des considérations énoncées ci-avant sous chiffre 3.1.2 qu'en cas d'application du droit algérien, le juge cantonal doit établir d'office le droit étranger. S'il peut associer les parties à cet établissement, notamment en invitant celle qui est proche d'un ordre juridique étranger à lui apporter des informations sur le droit applicable, c'est à lui seul qu'il appartient de déterminer ce droit, conformément au principe " jura novit curia ". Si les parties n'apportent pas la preuve du droit étranger, il doit chercher à le déterminer en recourant, s'il le souhaite, à l'aide d'un institut ou d'un service spécialisé. La détermination du droit applicable par une partie avant même le dépôt de la demande en justice n'est ainsi ni nécessaire ni indispensable, ce d'autant plus lorsqu'elle n'est pas proche de l'ordre juridique étranger. La décision de rejet du Vice-président du Tribunal civil du 5 février 2019 doit donc être confirmée par substitution de motifs. Il en va de même de la décision du 12 février 2019, dès lors que la recourante n'invoque aucun changement de circonstances (vrai nova ), ni aucun moyen de preuve existant déjà au moment de la précédente décision mais non connu ou non allégué (pseudo nova ), qui pourraient justifier le prononcé d'une nouvelle décision ou la reconsidération de celle prise le 5 février 2019 (cf. arrêt du Tribunal fédéral 5A_886/2017 du 20 mars 2018 consid. 3.3.2 et les références citées). Partant, le recours, infondé, sera rejeté.</w:t>
      </w:r>
    </w:p>
    <w:p>
      <w:r>
        <w:rPr>
          <w:b/>
        </w:rPr>
        <w:t>E. 4</w:t>
      </w:r>
    </w:p>
    <w:p>
      <w:r>
        <w:t>Sauf exceptions non réalisées en l'espèce, il n'est pas perçu de frais judiciaires pour la procédure d'assistance juridique (art. 119 al. 6 CPC). * * * * * PAR CES MOTIFS, LE VICE-PRESIDENT DE LA COUR : A la forme : Déclare recevable le recours formé le 15 février 2019 par A______ contre les décisions rendues le 5 et le 12 février 2019 par le Vice-président du Tribunal civil dans la cause AC/2012/2018. Au fond : Le rejette. Déboute A______ de toutes autres conclusions. Dit qu'il n'est pas perçu de frais judiciaires pour le recours. Notifie une copie de la présente décision à A______ en l'Etude de M e B______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