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AC/2003/2022 vom 15. August 2022</w:t>
      </w:r>
    </w:p>
    <w:p>
      <w:r>
        <w:t>GE Cour de justice, 2022-08-15, FR</w:t>
      </w:r>
    </w:p>
    <w:p>
      <w:r>
        <w:rPr>
          <w:b/>
        </w:rPr>
        <w:t xml:space="preserve">Quelle: </w:t>
      </w:r>
      <w:r>
        <w:t>https://mcp.opencaselaw.ch/entscheid/ge_gerichte_AC_2003_2022</w:t>
      </w:r>
    </w:p>
    <w:p>
      <w:r>
        <w:t>FR: GE_GERICHTE AC/2003/2022 du 15 août 2022</w:t>
      </w:r>
    </w:p>
    <w:p>
      <w:r>
        <w:t>IT: GE_GERICHTE AC/2003/2022 del 15 agosto 2022</w:t>
      </w:r>
    </w:p>
    <w:p>
      <w:pPr>
        <w:pStyle w:val="Heading2"/>
      </w:pPr>
      <w:r>
        <w:t>Erwägungen</w:t>
      </w:r>
    </w:p>
    <w:p>
      <w:r>
        <w:rPr>
          <w:b/>
        </w:rPr>
        <w:t>E. 2</w:t>
      </w:r>
    </w:p>
    <w:p>
      <w:r>
        <w:t>Il n'est pas perçu de frais judiciaires pour la procédure d'assistance juridique, sauf en cas de mauvaise foi ou de comportement téméraire (art. 119 al. 6 CPC). Dans sa décision DAAJ/61/2021 du 30 avril 2021, reçue par la recourante le 10 mai 2021, l'autorité de céans avait informé la recourante que si elle devait à nouveau déposer un recours irrecevable faute de motivation suffisante, son procédé devrait être considéré comme téméraire avec pour conséquence que des frais judiciaires seraient perçus. Compte tenu du fait que le présent recours, déposé après le 10 mai 2021, doit être déclaré irrecevable pour défaut de motivation, la recourante sera condamnée à verser une somme de 300 fr. à titre de frais judiciaires (art. 26 et 38 RTFMC).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