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AC/1968/2016 vom 9. August 2016</w:t>
      </w:r>
    </w:p>
    <w:p>
      <w:r>
        <w:t>GE Cour de justice, 2016-08-09, FR</w:t>
      </w:r>
    </w:p>
    <w:p>
      <w:r>
        <w:rPr>
          <w:b/>
        </w:rPr>
        <w:t xml:space="preserve">Quelle: </w:t>
      </w:r>
      <w:r>
        <w:t>https://mcp.opencaselaw.ch/entscheid/ge_gerichte_AC_1968_2016</w:t>
      </w:r>
    </w:p>
    <w:p>
      <w:r>
        <w:t>FR: GE_GERICHTE AC/1968/2016 du 9 août 2016</w:t>
      </w:r>
    </w:p>
    <w:p>
      <w:r>
        <w:t>IT: GE_GERICHTE AC/1968/2016 del 9 agosto 2016</w:t>
      </w:r>
    </w:p>
    <w:p>
      <w:pPr>
        <w:pStyle w:val="Heading2"/>
      </w:pPr>
      <w:r>
        <w:t>Regeste</w:t>
      </w:r>
    </w:p>
    <w:p>
      <w:r>
        <w:t>DROIT D'ÊTRE ENTENDU</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reproche au Vice-président du Tribunal civil d'avoir violé son droit d'être entendu.![endif]&gt;![if&gt;</w:t>
      </w:r>
    </w:p>
    <w:p>
      <w:r>
        <w:rPr>
          <w:b/>
        </w:rPr>
        <w:t>E. 2.1</w:t>
      </w:r>
    </w:p>
    <w:p>
      <w:r>
        <w:t>La jurisprudence a notamment déduit du droit d'être entendu le devoir pour le juge de motiver sa décision afin que le destinataire puisse la comprendre, la contester utilement s'il y a lieu et que l'autorité de recours puisse exercer son contrôle. Pour répondre à ces exigences, il suffit qu'il mentionne, au moins brièvement, les motifs qui l'ont guidé et sur lesquels il a fondé sa décision, de manière à ce que l'intéressé puisse saisir la portée de celle-ci et l'attaquer en connaissance de cause. Il n'a toutefois pas l'obligation d'exposer et de discuter tous les moyens invoqués par les parties. Il n'y a violation du droit d'être entendu que si l'autorité n'a pas satisfait à son devoir minimum d'examiner et de traiter les problèmes pertinents (ATF 135 III 670 consid. 3.3.1 ; 133 III 439 consid. 3.3 et les références). Eu égard à la nature formelle du droit d'être entendu (ATF 135 I 279 consid. 2.6.1 ; 127 V 431 consid. 3d/aa), une éventuelle violation de cette garantie de procédure doit être examinée en premier lieu (ATF 124 I 49 consid. 1).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w:t>
      </w:r>
    </w:p>
    <w:p>
      <w:r>
        <w:rPr>
          <w:b/>
        </w:rPr>
        <w:t>E. 2.2</w:t>
      </w:r>
    </w:p>
    <w:p>
      <w:r>
        <w:t>En l'espèce, l'Autorité de première instance n'a pas examiné les chances de succès du recours en ce qui concerne les griefs formulés contre la quotité des dépens alloués au créancier dans le jugement de mainlevée provisoire. Le premier juge a ainsi omis de traiter un problème dont la pertinence est indéniable pour statuer sur la requête d'assistance juridique du recourant. La décision de refus consacre dès lors une violation du droit d'être entendu du recourant, laquelle ne saurait être considérée comme subséquemment réparée par l'usage des voies de recours à disposition, l'Autorité de céans ne disposant en l'occurrence pas d'un pouvoir de cognition complet. Au vu de ce qui précède, le recours sera admis. La décision entreprise est annulée et la cause renvoyée à l'Autorité de première instance pour nouvelle décision, dans le respect du droit d'être entendu du recourant.</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DAAJ/5/2015 du 5 février 2015 consid. 4).![endif]&gt;![if&gt; * * * * * PAR CES MOTIFS, LE VICE-PRÉSIDENT DE LA COUR : A la forme : Déclare recevable le recours formé par A______ contre la décision rendue le 9 août 2016 par le Vice-président du Tribunal civil dans la cause AC/1968/2016. Au fond : Annule la décision entreprise. Cela fait : Renvoie la cause au Vice-président du Tribunal civil pour nouvelle décision au sens des considérants. Déboute A______ de toutes autres conclusions. Dit qu'il n'est pas perçu de frais judiciaires pour le recours, ni alloué de dépens. Notifie une copie de la présente décision à A______ en l'Étude de M e Julien BLANC (art. 137 CPC). Siégeant : Monsieur Jean-Marc STRUBIN,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