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AC/1952/2015 vom 30. Juni 2015</w:t>
      </w:r>
    </w:p>
    <w:p>
      <w:r>
        <w:t>GE Cour de justice, 2015-06-30, FR</w:t>
      </w:r>
    </w:p>
    <w:p>
      <w:r>
        <w:rPr>
          <w:b/>
        </w:rPr>
        <w:t xml:space="preserve">Quelle: </w:t>
      </w:r>
      <w:r>
        <w:t>https://mcp.opencaselaw.ch/entscheid/ge_gerichte_AC_1952_2015</w:t>
      </w:r>
    </w:p>
    <w:p>
      <w:r>
        <w:t>FR: GE_GERICHTE AC/1952/2015 du 30 juin 2015</w:t>
      </w:r>
    </w:p>
    <w:p>
      <w:r>
        <w:t>IT: GE_GERICHTE AC/1952/2015 del 30 giugno 2015</w:t>
      </w:r>
    </w:p>
    <w:p>
      <w:pPr>
        <w:pStyle w:val="Heading2"/>
      </w:pPr>
      <w:r>
        <w:t>Regeste</w:t>
      </w:r>
    </w:p>
    <w:p>
      <w:r>
        <w:t>ASSISTANCE JUDICIAIRE; RÉTROACTIVITÉ</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w:t>
      </w:r>
    </w:p>
    <w:p>
      <w:r>
        <w:t>La recourante reproche au premier juge de ne pas lui avoir octroyé l'assistance juridique avec effet rétroactif au 19 juin 2015.![endif]&gt;![if&gt;</w:t>
      </w:r>
    </w:p>
    <w:p>
      <w:r>
        <w:rPr>
          <w:b/>
        </w:rPr>
        <w:t>E. 3.1</w:t>
      </w:r>
    </w:p>
    <w:p>
      <w:r>
        <w:t>Reprenant l'art. 29 al. 3 Cst., l'art. 117 CPC prévoit que toute personne qui ne dispose pas de ressources suffisantes a droit à l'assistance judiciaire à moins que sa cause paraisse dépourvue de toute chance de succès. Aux termes de l'art. 5 al. 1 RAJ, l'assistance juridique est en principe octroyée avec effet au jour du dépôt de la requête. Elle est exceptionnellement accordée avec effet rétroactif (art. 119 al. 4 CPC et 8 al. 3 RAJ). 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Dès lors l'assistance judiciaire ne peut pas être refusée au motif que l'assistance d'un avocat ne se justifierait plus, car il a déjà effectué son travail, même si des opérations ultérieures ne sont plus nécessaires.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(arrêt du Tribunal fédéral 5A_181/2012 du 27 juin 2012 consid. 2.3.3).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Une rétroactivité plus étendue peut tout au plus entrer en ligne de compte à titre exceptionnel lorsque, en raison de l'urgence d'un acte de procédure qu'il était concrètement obligatoire d'accomplir, il n'était pas possible de déposer aussi la requête d'assistance judiciaire gratuite en même temps.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l'État assume plus tard la charge de ses frais judiciaires de manière rétroactive (ATF 122 I 203 consid. 2c-g in JdT 1997 I 604, arrêt du Tribunal fédéral 5A_181/2012 du 27 juin 2012 consid. 2.3.3).</w:t>
      </w:r>
    </w:p>
    <w:p>
      <w:r>
        <w:rPr>
          <w:b/>
        </w:rPr>
        <w:t>E. 3.2</w:t>
      </w:r>
    </w:p>
    <w:p>
      <w:r>
        <w:t>En l'espèce, s'il est certes possible, à titre exceptionnel, d'octroyer l'assistance juridique avec effet rétroactif, cela ne dispense pas le justiciable souhaitant en bénéficier de fournir les éléments pertinents permettant au juge d'estimer le bien-fondé d'une telle dérogation. Or, la recourante s'est contentée de requérir l'assistance juridique sans expliquer les motifs qui l'ont menée à déposer sa demande une semaine après l'audience du 22 juin 2015. Elle n'a en particulier pas soutenu avoir été, en raison d'une situation d'urgence, dans l'impossibilité de déposer sa requête d'assistance judiciaire avant de consulter un avocat. Compte tenu des faits portés à sa connaissance, c'est à juste titre que le premier juge a considéré que la requête d'assistance juridique était tardive et qu'il ne se justifiait pas d'entrer en matière sur un octroi rétroactif. A cela s'ajoute que l'excuse fournie par la recourante pour la première fois devant la Cour de céans – qui est irrecevable (cf. ch. 2 supra) – selon laquelle elle n'a pas été en mesure d'agir plus vite dès lors qu'elle n'avait pas relevé son courrier pendant plusieurs jours – de sorte qu'elle a été informée tardivement de l'audience – ne constitue pas un juste motif pour accorder l'effet rétroactif à l'octroi de l'assistance juridique. En effet, en faisant diligence la recourante aurait été mise au courant de l'audience dans un délai lui permettant de solliciter l'octroi de l'assistance juridique le jour de la consultation de son conseil, à tout le moins le jour de l'audience.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13 juillet 2015 par A______ contre la décision rendue le 30 juin 2015 par le Vice-président du Tribunal civil dans la cause AC/1952/2015. Au fond : Le rejette. Déboute A______ de toutes autres conclusions. Dit qu'il n'est pas perçu de frais judiciaires pour le recours. Notifie une copie de la présente décision à A______ en l'Étude de M e Pierluca DEGNI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