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AC/1916/2012 vom 12. Februar 2015</w:t>
      </w:r>
    </w:p>
    <w:p>
      <w:r>
        <w:t>GE Cour de justice, 2015-02-12, FR</w:t>
      </w:r>
    </w:p>
    <w:p>
      <w:r>
        <w:rPr>
          <w:b/>
        </w:rPr>
        <w:t xml:space="preserve">Quelle: </w:t>
      </w:r>
      <w:r>
        <w:t>https://mcp.opencaselaw.ch/entscheid/ge_gerichte_AC_1916_2012</w:t>
      </w:r>
    </w:p>
    <w:p>
      <w:r>
        <w:t>FR: GE_GERICHTE AC/1916/2012 du 12 février 2015</w:t>
      </w:r>
    </w:p>
    <w:p>
      <w:r>
        <w:t>IT: GE_GERICHTE AC/1916/2012 del 12 febbraio 2015</w:t>
      </w:r>
    </w:p>
    <w:p>
      <w:pPr>
        <w:pStyle w:val="Heading2"/>
      </w:pPr>
      <w:r>
        <w:t>Regeste</w:t>
      </w:r>
    </w:p>
    <w:p>
      <w:r>
        <w:t>ASSISTANCE JUDICIAIRE; REMBOURSEMENT DE FRAIS(SENS GÉNÉRAL); FARDEAU DE LA PREUVE; DÉNUEMENT</w:t>
      </w:r>
    </w:p>
    <w:p>
      <w:pPr>
        <w:pStyle w:val="Heading2"/>
      </w:pPr>
      <w:r>
        <w:t>Erwägungen</w:t>
      </w:r>
    </w:p>
    <w:p>
      <w:r>
        <w:rPr>
          <w:b/>
        </w:rPr>
        <w:t>E. 1.1</w:t>
      </w:r>
    </w:p>
    <w:p>
      <w:r>
        <w:t>Les décisions de remboursement prises par le vice-président du Tribunal civil, rendues en procédure sommaire (art. 119 al. 3 CPC), peuvent faire l'objet d'un recours auprès du président de la Cour de justice (art. 121 CPC, 21 al. 3 LaCC, 11 et 19 al. 5 RAJ), compétence déléguée au vice-président soussigné (art. 29 al. 5 LOJ ; arrêt du Tribunal fédéral 2D_6/2012 du 31 juillet 2012 consid. 2). ![endif]&gt;![if&gt; 1.2.1. Selon l'art. 321 al. 1 CPC, le recours, écrit et motivé, est introduit auprès de l'instance de recours dans les 10 jours à compter de la notification de la décision motivée (art. 321 al. 2 CPC et 11 RAJ). Bien que l'art. 321 al. 1 CPC exige uniquement que le recours soit écrit et motivé, celui-ci doit également contenir des conclusions à l'instar de l'acte introductif d'instance (art. 221 al. 2 let. b CPC). Celles-ci sont rédigées d'une manière suffisamment précise pour pouvoir être reprises telles quelles dans le dispositif de la décision à rendre. Elles doivent indiquer sur quels points la partie recourante demande la modification ou l'annulation de la décision attaquée. En matière pécuniaire, les conclusions doivent être chiffrées (ATF 137 III 617 consid. 4-6; arrêt du Tribunal fédéral 5A_417/2013 du 25 février 2014 consid. 3.1, concernant l'appel). Plus généralement, les conclusions doivent être interprétées sur la base du principe de la bonne foi, en référence avec la motivation y relative, sans tenir compte d'une formulation manifestement erronée (arrêts précités ainsi que arrêts du Tribunal fédéral 4A_622/2013 du 26 mai 2014 consid. 6.3 et 1C_751/2013 du 4 avril 2014 consid. 1.1). 1.2.2. En l'espèce, le recours, écrit et signé, a été déposé dans le délai légal. Il comporte une motivation certes succincte, mais suffisante dans la mesure où l'on comprend les griefs en fait et en droit soulevés par le recourant contre le jugement entrepris, étant rappelé que, en procédure simplifiée, une motivation sommaire est admise. Par ailleurs, bien que la recourante n'ait pas pris de conclusion formelle en ce sens, on comprend clairement qu'elle sollicite l'annulation de la décision querellée et son renvoi au premier juge pour un nouvel examen de sa situation financière. Au vu de ce qui précède, le recours est recevable.</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 p. 453).</w:t>
      </w:r>
    </w:p>
    <w:p>
      <w:r>
        <w:rPr>
          <w:b/>
        </w:rPr>
        <w:t>E. 2</w:t>
      </w:r>
    </w:p>
    <w:p>
      <w:r>
        <w:t>A teneur l'art. 326 al. 1 CPC, les allégations de faits et les preuves nouvelles sont irrecevables dans le cadre d'une procédure de recours.![endif]&gt;![if&gt; Par conséquent, les pièces nouvelles produites par la recourante sont écartées de la procédure. Devant le Vice-président de la Cour, le fait allégué par la recourante dans son recours – soit la non amélioration de sa situation financière – est nouveau et, dès lors, irrecevable, comme retenu sous ch. 2 ci-dessus.</w:t>
      </w:r>
    </w:p>
    <w:p>
      <w:r>
        <w:rPr>
          <w:b/>
        </w:rPr>
        <w:t>E. 3</w:t>
      </w:r>
    </w:p>
    <w:p>
      <w:r>
        <w:t>La recourante fait valoir que le délai de six jours que lui a octroyé l'Autorité pour s'exprimer sur sa situation financière n'était pas suffisant, sa maladie l'empêchant d'agir.![endif]&gt;![if&gt;</w:t>
      </w:r>
    </w:p>
    <w:p>
      <w:r>
        <w:rPr>
          <w:b/>
        </w:rPr>
        <w:t>E. 3.1</w:t>
      </w:r>
    </w:p>
    <w:p>
      <w:r>
        <w:t>D'après l'art. 123 CPC, applicable par renvoi de l'art. 8 al. 3 RAJ, une partie est tenue de rembourser l'assistance juridique dès qu'elle est en mesure de le faire (al. 1). La créance du canton se prescrit par dix ans à compter de la fin du procès (al. 2). L'art. 19 al. 3 RAJ précise que si la situation de la personne bénéficiaire s'est améliorée ou si elle est de toute manière en mesure d'effectuer un paiement, le paiement de l'intégralité des prestations de l'Etat peut être exigé.</w:t>
      </w:r>
    </w:p>
    <w:p>
      <w:r>
        <w:rPr>
          <w:b/>
        </w:rPr>
        <w:t>E. 3.2</w:t>
      </w:r>
    </w:p>
    <w:p>
      <w:r>
        <w:t>En l'espèce, le Service de l'assistance juridique a imparti à la recourante un délai pour fournir les éléments utiles concernant sa situation financière. En laissant sans réponse le courrier concerné, qu'elle a reçu le 21 janvier 2014, la recourante n'a apporté aucun élément permettant de retenir qu'elle n'était pas en mesure de rembourser le montant litigieux. Par ailleurs, la recourante n'a pas démontré avoir eu des problèmes de santé entre le 21 et le 27 janvier 2015 qui l'auraient empêchée sans sa faute de répondre en temps utile à l'Autorité et faire ainsi valoir les éléments pertinents relatifs à sa situation financière. Elle n'a, en outre, n'a pas sollicité l'octroi d'un délai supplémentaire pour ce faire dans le délai qui lui avait été imparti, ni au cours des quinze jours qui ont précédé la décision de remboursement litigieuse. C'est donc à bon droit que le Vice-président du Tribunal civil a prononcé la décision querellée. Par conséquent,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12 février 2015 par le Vice-président du Tribunal civil dans la cause AC/1916/2012.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