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AC/190/2016 vom 18. Februar 2016</w:t>
      </w:r>
    </w:p>
    <w:p>
      <w:r>
        <w:t>GE Cour de justice, 2016-02-18, FR</w:t>
      </w:r>
    </w:p>
    <w:p>
      <w:r>
        <w:rPr>
          <w:b/>
        </w:rPr>
        <w:t xml:space="preserve">Quelle: </w:t>
      </w:r>
      <w:r>
        <w:t>https://mcp.opencaselaw.ch/entscheid/ge_gerichte_AC_190_2016</w:t>
      </w:r>
    </w:p>
    <w:p>
      <w:r>
        <w:t>FR: GE_GERICHTE AC/190/2016 du 18 février 2016</w:t>
      </w:r>
    </w:p>
    <w:p>
      <w:r>
        <w:t>IT: GE_GERICHTE AC/190/2016 del 18 febbraio 2016</w:t>
      </w:r>
    </w:p>
    <w:p>
      <w:pPr>
        <w:pStyle w:val="Heading2"/>
      </w:pPr>
      <w:r>
        <w:t>Regeste</w:t>
      </w:r>
    </w:p>
    <w:p>
      <w:r>
        <w:t>CHANCES DE SUCCÈS; MAINLEVÉE(LP)</w:t>
      </w:r>
    </w:p>
    <w:p>
      <w:pPr>
        <w:pStyle w:val="Heading2"/>
      </w:pPr>
      <w:r>
        <w:t>Erwägungen</w:t>
      </w:r>
    </w:p>
    <w:p>
      <w:r>
        <w:rPr>
          <w:b/>
        </w:rPr>
        <w:t>E. 1.1</w:t>
      </w:r>
    </w:p>
    <w:p>
      <w:r>
        <w:t>La décision entreprise est sujette à recours auprès du président de la Cour de justice en tant qu'elle refuse l'assistance juridique (art. 121 CPC et art. 21 al. 3 LaCC), compétence déléguée au vice-président soussigné (art. 29 al. 5 LOJ ; arrêt du Tribunal fédéral 2D_6/2012 du 31 juillet 2012 consid. 2). Le recours, écrit et motivé, est introduit auprès de l'instance de recours (art. 321 al. 1 CPC) dans un délai de dix jours (art. 321 al. 2, 142 al. 3 CPC et 11 RAJ).![endif]&gt;![if&gt;</w:t>
      </w:r>
    </w:p>
    <w:p>
      <w:r>
        <w:rPr>
          <w:b/>
        </w:rPr>
        <w:t>E. 1.2</w:t>
      </w:r>
    </w:p>
    <w:p>
      <w:r>
        <w:t>En l'espèce, sous réserve du ch. 1.3 ci-dessous, le recours est recevable pour avoir été interjeté dans le délai utile et en la forme écrite prescrite par la loi.</w:t>
      </w:r>
    </w:p>
    <w:p>
      <w:r>
        <w:rPr>
          <w:b/>
        </w:rPr>
        <w:t>E. 1.3</w:t>
      </w:r>
    </w:p>
    <w:p>
      <w:r>
        <w:t>Selon un principe général de procédure, les conclusions en constatation de droit ne sont recevables que lorsque des conclusions condamnatoires ou formatrices sont exclues (ATF 141 II 113 consid. 1.7). Pour ce motif, l'ensemble des conclusions constatatoires formulées par le recourant seront déclarées irrecevables.</w:t>
      </w:r>
    </w:p>
    <w:p>
      <w:r>
        <w:rPr>
          <w:b/>
        </w:rPr>
        <w:t>E. 1.4</w:t>
      </w:r>
    </w:p>
    <w:p>
      <w:r>
        <w:t>Lorsque la Cour est saisie d'un recours (art. 121 CPC), son pouvoir d'examen est limité à la violation du droit et à la constatation manifestement inexacte des faits (art. 320 CPC, applicable par renvoi de l'art. 8 al. 3 RAJ). Il appartient en particulier au recourant de motiver en droit son recours et de démontrer l'arbitraire des faits retenus par l'instance inférieure (Hohl, Procédure civile, tome II, 2 ème éd., n. 2513-2515).</w:t>
      </w:r>
    </w:p>
    <w:p>
      <w:r>
        <w:rPr>
          <w:b/>
        </w:rPr>
        <w:t>E. 2</w:t>
      </w:r>
    </w:p>
    <w:p>
      <w:r>
        <w:t>Le recourant reproche au premier juge de ne pas avoir procédé à une "analyse raisonnable" des chances de succès de son recours contre le jugement de mainlevée.![endif]&gt;![if&gt;</w:t>
      </w:r>
    </w:p>
    <w:p>
      <w:r>
        <w:rPr>
          <w:b/>
        </w:rPr>
        <w:t>E. 2.1</w:t>
      </w:r>
    </w:p>
    <w:p>
      <w:r>
        <w:t>Reprenant l'art. 29 al. 3 Cst., l'art. 117 CPC prévoit que toute personne qui ne dispose pas de ressources suffisantes a droit à l'assistance judiciaire à moins que sa cause paraisse dépourvue de toute chance de succès. Un procès est dépourvu de chances de succès lorsque les perspectives de le gagner sont notablement plus faibles que les risques de le perdre, et qu'elles ne peuvent donc être considérées comme sérieuses, de sorte qu'une personne raisonnable et de condition aisée renoncerait à s'y engager en raison des frais qu'elle s'exposerait à devoir supporter ; en revanche, une demande ne doit pas être considérée comme dépourvue de toute chance de succès lorsque les perspectives de gain et les risques d'échec s'équilibrent à peu près ou lorsque les premières sont seulement un peu plus faibles que les seconds. Ce qui est déterminant est de savoir si une partie, qui disposerait des ressources financières nécessaires, se lancerait ou non dans le procès après une analyse raisonnable. Une partie ne doit pas pouvoir mener un procès qu'elle ne conduirait pas à ses frais, uniquement parce qu'il ne lui coûte rien (ATF 138 III 217 consid. 2.2.4 ; 133 III 614 consid. 5 ; 129 I 129 consid. 2.3.1 ; ATF 128 I 225 consid. 2.5.3). La situation doit être appréciée à la date du dépôt de la requête et sur la base d'un examen sommaire (ATF 138 III 217 consid. 2.2.4 ; 133 III 614 consid. 5). L'absence de chances de succès peut résulter des faits ou du droit. L'assistance sera refusée s'il apparaît d'emblée que les faits pertinents allégués sont invraisemblables ou ne pourront pas être prouvés (arrêt du Tribunal fédéral 4A_454/2008 du 1 er décembre 2008 consid. 4.2).</w:t>
      </w:r>
    </w:p>
    <w:p>
      <w:r>
        <w:rPr>
          <w:b/>
        </w:rPr>
        <w:t>E. 2.2</w:t>
      </w:r>
    </w:p>
    <w:p>
      <w:r>
        <w:t>Le créancier qui est au bénéfice d'un jugement exécutoire peut requérir du juge la mainlevée définitive de l'opposition (art. 80 al. 1 LP). Est exécutoire au sens de l'art. 80 al. 1 LP le prononcé qui a non seulement force exécutoire, mais également force de chose jugée ( formelle Rechtskraft ) - qui se détermine exclusivement au regard du droit fédéral -, c'est-à-dire qui est devenu définitif, parce qu'il ne peut plus être attaqué par une voie de recours ordinaire qui, de par la loi, a un effet suspensif (ATF 131 III 404 consid. 3 ; 131 III 87 consid. 3.2). Dans la procédure de mainlevée définitive, le juge se limite à examiner le jugement exécutoire ou les titres y assimilés, ainsi que les trois identités - l'identité entre le poursuivant et le créancier désigné dans ce titre (ATF 140 III 372 consid. 3.1 p. 374), l'identité entre le poursuivi et le débiteur désigné et l'identité entre la prétention déduite en poursuite et le titre qui lui est présenté - et à statuer sur le droit du créancier de poursuivre le débiteur, c'est-à-dire à décider si l'opposition doit ou ne doit pas être maintenue (ATF 139 III 444 consid. 4.1.1 p. 446 s.). Il n'a ni à revoir ni à interpréter le titre qui lui est soumis (ATF 140 III 180 consid. 5.2.1 p. 190 ; 124 III 501 consid. 3a p. 503). Selon l'art. 81 al. 1 LP, lorsque la poursuite est fondée sur un jugement exécutoire rendu par un tribunal ou une autorité administrative suisse, le juge ordonne la mainlevée définitive de l'opposition, à moins que l'opposant ne prouve par titre que la dette a été éteinte ou qu'il a obtenu un sursis, postérieurement au jugement, ou qu'il ne se prévale de la prescription. En vertu d'une prescription d'ordre (art. 84 al. 2 LP), le jugement statuant sur une requête de mainlevée doit être communiquée dans les cinq jours à compter de l'audience, si la procédure sommaire d'annulation de l'opposition par la mainlevée est orale (Gillieron, Commentaire de la loi fédérale sur la poursuite pour dettes et la faillite, 1999, n. 77 ad art. 84).</w:t>
      </w:r>
    </w:p>
    <w:p>
      <w:r>
        <w:rPr>
          <w:b/>
        </w:rPr>
        <w:t>E. 2.3</w:t>
      </w:r>
    </w:p>
    <w:p>
      <w:r>
        <w:t>En l'espèce, pour peu qu'on le comprenne, le recourant reproche au Vice-président du Tribunal civil de ne pas avoir examiné les chances de succès de deux griefs formulés dans son recours, soit la violation de son droit d'être entendu et la question de savoir si le TPAE pouvait le condamner à un émolument de procédure malgré l'art. 81 al. 1 LaCC, selon lequel la procédure en matière de protection de l'enfant est gratuite. Le grief tiré d'une prétendue violation du droit d'être entendu semble a priori infondé, puisque la pièce produite par le recourant lors de l'audience du 20 novembre 2015 était irrelevante, étant précisé que le juge n'a pas à discuter tous les moyens invoqués par les parties et qu'il ne doit examiner que les problèmes pertinents (cf. ATF 133 III 439 consid. 3.). Par ailleurs, le second grief du recourant paraît dénué de pertinence, dès lors que le juge de la mainlevée n'a pas à revoir le bien-fondé du jugement exécutoire qui lui est soumis comme titre de mainlevée. Le Vice-président du Tribunal civil n'a donc pas violé le droit en ne traitant pas de ces deux questions. Concernant le grief soulevé en lien avec l'art. 84 al. 2 LP, il est peu vraisemblable que l'inobservation du délai d'ordre prévu par cette disposition ait des effets sur la validité du jugement de mainlevée. Compte tenu de ce qui précède, c'est à bon droit que le Vice-président du Tribunal civil a refusé d'octroyer l'assistance juridique au recourant au motif que sa cause était dénuée de chances de succès. Partant, le recours, infondé, sera rejeté.</w:t>
      </w:r>
    </w:p>
    <w:p>
      <w:r>
        <w:rPr>
          <w:b/>
        </w:rPr>
        <w:t>E. 3</w:t>
      </w:r>
    </w:p>
    <w:p>
      <w:r>
        <w:t>Sauf exceptions non réalisées en l'espèce, il n'est pas perçu de frais judiciaires pour la procédure d'assistance juridique (art. 119 al. 6 CPC). Par ailleurs, il n'y a pas lieu à l'octroi de dépens, vu l'issue du recours, étant rappelé que selon la pratique constante de l'autorité de céans, aucune indemnité de dépens n'est allouée en matière d'assistance judiciaire, notamment au vu du caractère simple et non formel de cette procédure (arrêts publiés DAAJ/34/2013 du 30 avril 2013 consid. 3 ; DAAJ/5/2015 du 5 février 2015 consid. 4).![endif]&gt;![if&gt; * * * * * PAR CES MOTIFS, LE VICE-PRÉSIDENT DE LA COUR : A la forme : Déclare recevable le recours formé par A______ contre la décision rendue le 18 février 2016 par le Vice-président du Tribunal civil dans la cause AC/190/2016. Au fond : Le rejette. Déboute A______ de toutes autres conclusions. Dit qu'il n'est pas perçu de frais judiciaires pour le recours, ni alloué de dépens. Notifie une copie de la présente décision à A______ (art. 327 al. 5 CPC et 8 al. 3 RAJ). Siégeant : Monsieur Jean-Marc STRUBIN, vice-président; Monsieur David VAZQUEZ, commis-greffier. Le vice-président : Jean-Marc STRUBIN Le commis-greffier : David VAZQUEZ Indication des voies de recours : Le Tribunal fédéral connaît, comme juridiction ordinaire de recours, des recours en matière civile; la qualité et les autres conditions pour interjeter recours sont déterminées par les art. 72 à 77 et 90 ss de la loi sur le Tribunal fédéral du 17 juin 2005 (LTF; RS 173.110 ).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