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AC/1909/2020 vom 8. September 2020</w:t>
      </w:r>
    </w:p>
    <w:p>
      <w:r>
        <w:t>GE Cour de justice, 2020-09-08, FR</w:t>
      </w:r>
    </w:p>
    <w:p>
      <w:r>
        <w:rPr>
          <w:b/>
        </w:rPr>
        <w:t xml:space="preserve">Quelle: </w:t>
      </w:r>
      <w:r>
        <w:t>https://mcp.opencaselaw.ch/entscheid/ge_gerichte_AC_1909_2020</w:t>
      </w:r>
    </w:p>
    <w:p>
      <w:r>
        <w:t>FR: GE_GERICHTE AC/1909/2020 du 8 septembre 2020</w:t>
      </w:r>
    </w:p>
    <w:p>
      <w:r>
        <w:t>IT: GE_GERICHTE AC/1909/2020 del 8 settembre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620 consid. 5.1.1, 728 consid. 3.3).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La référence à l'exercice d'un certain pouvoir d'appréciation ne permet cependant pas d'exclure l'existence d'un cas clair lorsque l'interdiction de l'abus de droit est invoquée. Une telle appréciation n'est en effet pas nécessaire en présence d'un comportement manifestement abusif, appartenant aux cas reconnus typiquement comme tels par la jurisprudence et la doctrine (arrêt du Tribunal fédéral 4A_350/2015 du 25 août 2015 consid. 4.2 et les références).</w:t>
      </w:r>
    </w:p>
    <w:p>
      <w:r>
        <w:rPr>
          <w:b/>
        </w:rPr>
        <w:t>E. 2.3</w:t>
      </w:r>
    </w:p>
    <w:p>
      <w:r>
        <w:t>A teneur de l'art. 641 al. 2 CC, le propriétaire d'une chose peut la revendiquer contre quiconque la détient sans droit et repousser toute usurpation. La restitution de l'objet revendiqué au bénéfice du demandeur propriétaire suppose que le défendeur ne dispose pas d'un droit à sa possession, soit en vertu d'un droit réel limité (droit de gage, usufruit, etc.), soit sur la base d'un droit personnel (découlant, par exemple, d'un droit d'habitation annoté, d'un contrat de bail, d'un prêt à usage, etc.); tel droit personnel, de caractère relatif, n'est opposable au propriétaire que s'il a été concédé par celui-ci ou une personne autorisée à le faire (Steinauer, Les droit réels, Tome I, 5ème éd. 2012, n. 1022, p. 363). L'action en revendication de l'art. 641 al. 2 CC, cas échéant assortie de mesures d'exécution immédiate peut, si l'état de fait n'est pas litigieux ou est susceptible d'être immédiatement prouvé, faire l'objet d'une requête en cas clair au sens de l'art. 257 CPC tant à l'égard d'un ex-locataire que d'un occupant sans droit de l'immeuble (arrêt du Tribunal fédéral 4A_143/2014 du 23 juin 2014 cons. 4.1.2).</w:t>
      </w:r>
    </w:p>
    <w:p>
      <w:r>
        <w:rPr>
          <w:b/>
        </w:rPr>
        <w:t>E. 2.4</w:t>
      </w:r>
    </w:p>
    <w:p>
      <w:r>
        <w:t>Le bail, comme n'importe quel contrat, peut être conclu, de manière tacite par actes concluants (art. 1 al. 2 CO). 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La conclusion tacite d'un bail ne doit toutefois être admise qu'avec prudence (arrêts du Tribunal fédéral 4A_75/2015 du 9 juin 2015 consid. 4.1; 4A_499/2013 du 4 février 2014 consid. 3.3.1 et les arrêts cités). Il n'y a pas de colocation ou de location commune d'un appartement, si le contrat est conclu par un bailleur avec un seul et non pas avec les deux époux ou concubins, même si l'autre utilise le même logement et supporte une part du loyer, une telle situation ne relevant d'ailleurs pas non plus de la sous-location (Lachat, La sous-location, in Semaine Judiciaire 1992, p. 469, 471). Dans ce cas, le titulaire du bail exerce son droit d'héberger des familiers (Micheli, Les colocataires dans le bail commun, in 8 ème Séminaire sur le droit du bail, 1994, p. 3-4; ACJC/1230/2017 du 12 octobre 2007 consid. 3.1).</w:t>
      </w:r>
    </w:p>
    <w:p>
      <w:r>
        <w:rPr>
          <w:b/>
        </w:rPr>
        <w:t>E. 2.5</w:t>
      </w:r>
    </w:p>
    <w:p>
      <w:r>
        <w:t>La protection de l'art. 266m al. 1 CO, selon lequel un époux ne peut résilier le bail sans le consentement exprès de son conjoint lorsque la chose louée sert de logement à la famille, ne s'applique qu'aux personnes ayant contracté mariage et aux partenaires enregistrés, le divorce ayant pour effet de supprimer la protection. Les personnes fiancées ou vivant en union libre ne sont pas visées par cette disposition (Barrelet, Commentaire pratique Droit du bail à loyer et à ferme, 2ème éd., 2017, n. 2, 3 et 13 ad art. 266m CO et les références citées).</w:t>
      </w:r>
    </w:p>
    <w:p>
      <w:r>
        <w:rPr>
          <w:b/>
        </w:rPr>
        <w:t>E. 2.6</w:t>
      </w:r>
    </w:p>
    <w:p>
      <w:r>
        <w:t>En l'espèce, les arguments avancés par le recourant pour contester la réalisation des conditions d'application de la procédure en protection de cas clair paraissent a priori mal fondés. En effet, le recourant ne soutient pas être personnellement titulaire d'un droit réel ou personnel sur le logement qu'il occupe et ne saurait a priori se prévaloir d'un éventuel droit de son père sur celui-ci pour faire obstacle à son évacuation. En tout état, il n'apparaît pas que ce dernier disposerait d'un titre valable pour demeurer dans l'appartement litigieux. Le contrat de bail a en effet été résilié valablement par C______, seule titulaire des droits et obligations en découlant suite au prononcé du jugement de divorce du 13 mai 2011. L'existence d'un droit du père du recourant à demeurer dans l'appartement litigieux a d'ailleurs été nié par le Tribunal de première instance dans son jugement du 18 mai 2020. Contrairement à ce que soutient le recourant, le fait que les époux A/B______ ait poursuivi leur cohabitation postérieurement au divorce sans que cela ne suscite de réaction de la part de la VILLE D______ qui en avait pourtant connaissance ne permet a priori pas de conclure à l'existence d'un rapport de colocation entre les époux approuvé tacitement par la bailleresse compte tenu du droit de C______ d'héberger des familiers. En outre, l'art. 266m al. 1 CO cessant de s'appliquer en cas de divorce, le recourant ne peut se prévaloir de cette disposition pour contester la validité du congé donné par sa mère. L'existence d'un comportement contraire à la bonne foi de la VILLE D______ peut par ailleurs d'emblée être écartée dès lors que C______, en tant que titulaire du contrat de bail, disposait d'un droit de résiliation et qu'un délai supplémentaire de presque 6 mois a été proposé aux autres occupants de l'appartement pour libérer les lieux afin de tenir compte des conséquences de la résiliation sur leur situation. Enfin, il n'apparaît pas que le recourant pourrait prétendre à l'octroi d'un sursis humanitaire à l'exécution du jugement d'évacuation, l'art. 30 al. 4 LaCC sur lequel il se fonde n'étant, à teneur de son texte, applicable que dans les procédures relevant de la compétence de la juridiction des baux et loyers. En tout état, les conditions à l'obtention d'un tel sursis ne paraissent pas réunies pour les motifs exposés par l'autorité précédente. Compte tenu de ce qui précède, c'est à juste titre que la Vice-présidente du Tribunal de première instance a refusé d'octroyer le bénéfice de l'assistance juridique au recourant au motif que sa cause paraissait dépourvue de chances de succès. Partant, le recours, infondé, sera rejeté.</w:t>
      </w:r>
    </w:p>
    <w:p>
      <w:r>
        <w:rPr>
          <w:b/>
        </w:rPr>
        <w:t>E. 3</w:t>
      </w:r>
    </w:p>
    <w:p>
      <w:r>
        <w:t>Sauf exceptions non réalisées en l'espèce, il n'est pas perçu de frais judiciaires pour la procédure d'assistance juridique (art. 119 al. 6 CPC). Par ailleurs, aucune indemnité de dépens ne sera allouée vu l'issue du recours, le recourant n'en sollicitant au demeurant pas l'octroi. * * * * * PAR CES MOTIFS, LE VICE-PRÉSIDENT DE LA COUR : A la forme : Déclare recevable le recours formé par A______ contre la décision rendue le 8 septembre 2020 par la Vice-présidente du Tribunal de première instance dans la cause AC/1909/2020. Au fond : Le rejette. Déboute A______ de toutes autres conclusions. Dit qu'il n'est pas perçu de frais judiciaires pour le recours, ni alloué de dépens. Notifie une copie de la présente décision à A______ en l'Étude de Me Gandy DESPINASSE (art. 137 CPC).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