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AC/1905/2016 vom 26. Oktober 2016</w:t>
      </w:r>
    </w:p>
    <w:p>
      <w:r>
        <w:t>GE Cour de justice, 2016-10-26, FR</w:t>
      </w:r>
    </w:p>
    <w:p>
      <w:r>
        <w:rPr>
          <w:b/>
        </w:rPr>
        <w:t xml:space="preserve">Quelle: </w:t>
      </w:r>
      <w:r>
        <w:t>https://mcp.opencaselaw.ch/entscheid/ge_gerichte_AC_1905_2016</w:t>
      </w:r>
    </w:p>
    <w:p>
      <w:r>
        <w:t>FR: GE_GERICHTE AC/1905/2016 du 26 octobre 2016</w:t>
      </w:r>
    </w:p>
    <w:p>
      <w:r>
        <w:t>IT: GE_GERICHTE AC/1905/2016 del 26 ottobre 2016</w:t>
      </w:r>
    </w:p>
    <w:p>
      <w:pPr>
        <w:pStyle w:val="Heading2"/>
      </w:pPr>
      <w:r>
        <w:t>Regeste</w:t>
      </w:r>
    </w:p>
    <w:p>
      <w:r>
        <w:t>CHANCES DE SUCCÈS ; ACTION EN PAIEMENT ; OBLIGATION DE RENSEIGNER</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 RSG - E 2 05.04).![endif]&gt;![if&gt;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et les pièces nouvelles ne seront pas pris en considération.</w:t>
      </w:r>
    </w:p>
    <w:p>
      <w:r>
        <w:rPr>
          <w:b/>
        </w:rPr>
        <w:t>E. 2.3</w:t>
      </w:r>
    </w:p>
    <w:p>
      <w:r>
        <w:t>En l'espèce, il ressort des écritures de la recourante qu'elle disposait d'une couverture d'assurance en section semi-privée et qu'elle en avait informé la clinique, qui avait alors pris contact avec D______ le 5 juillet 2013. L'assureur avait alors confirmé par écrit qu'il prenait en charge l'hospitalisation de la recourante en semi-privé. Au regard des principes rappelés ci-dessus, la clinique semble, a priori , avoir satisfait à son devoir de vérification des prestations prises en charges par l'assurance complémentaire de la recourante. Il semble douteux que le prestataire de soins doive ensuite vérifier, avant la fourniture de chaque prestation, que l'assuré s'est bien acquitté de ses primes d'assurance. En tous les cas, la recourante savait ou devait savoir que ses primes n'étaient pas payées au moment où elle s'est rendue à la clinique pour accoucher, avec pour conséquence que le séjour en division semi-privée ne serait pas pris en charge, conséquence qui lui avait d'ailleurs été rappelée par courrier de l'assureur du 16 juillet 2013. Compte tenu de ce qui précède, c'est à bon droit que le Vice-président du Tribunal civil a refusé d'octroyer l'assistance judiciaire à la recourante au motif que sa défense à la procédure introduite à son encontre paraissait dépourvue de chances de succès. Partant, le recours, infondé, sera rejeté. Pour le surplus, l'instance de recours n'est pas compétente pour statuer sur la requête d'assistance juridique formée par la recourante pour recourir contre le refus d'assistance juridique (cf. art. 1 RAJ).</w:t>
      </w:r>
    </w:p>
    <w:p>
      <w:r>
        <w:rPr>
          <w:b/>
        </w:rPr>
        <w:t>E. 3</w:t>
      </w:r>
    </w:p>
    <w:p>
      <w:r>
        <w:t>La recourante reproche au Vice-président du Tribunal civil d'avoir considéré que sa défense à la procédure initiée contre elle serait dépourvue de chances de succès, en se fondant uniquement sur sa violation de l'obligation de payer sa prime d'assurance-maladie. La recourante estime que la clinique, en tant que prestataire de soins hors LAMal, aurait dû vérifier auprès de l'assureur que les prestations qu'elle offrait (soit le séjour en division semi-privée) étaient bien prises en charge par celui-ci. La clinique ayant violé son devoir, la recourante ne pouvait être condamnée à payer les coûts de son séjour.![endif]&gt;![if&gt;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2.2.1. Aux termes de l'art. 169 al. 1 CO, le débiteur peut opposer au cessionnaire, comme il aurait pu les opposer au cédant, les exceptions qui lui appartenaient au moment où il a eu connaissance de la cession. 2.2.2. Par "contrats médicaux", il faut entendre une expression générique visant tous ceux qui ont pour objet des services par lesquels sont fournis des soins. Il n'existe pas de règles spéciales relatives aux contrats médicaux, raison pour laquelle on leur applique les règles du mandat dont ils remplissent pleinement toutes les caractéristiques (Tercier, Les contrats spéciaux, 2003, n. 4874 et 4881, p. 703-704). Dans le cadre d'un tel mandat, les devoirs du médecin sont notamment de ne faire que les prestations convenues, de renseigner le patient sur la nature et les risques du traitement, de respecter les règles de l'art et la confidentialité. Quant aux obligations du patient, elles se limitent pratiquement au paiement des honoraires, lesquels sont le plus souvent couverts par des assurances (Tercier, op. cit., n. 4889-4894 et 4903, p. 708). Selon la doctrine et la jurisprudence, à côté du devoir d'information du médecin relatif au diagnostic, pronostic et traitement, il existe une obligation accessoire découlant du contrat de soins imposant au médecin d'éviter au patient des désagréments sur le plan financier (Devaud, L'information en droit médical, thèse, Zurich 2009, p. 168-169; Guillod, Le consentement éclairé du patient, Neuchâtel 1986, p. 141). En effet, selon les règles du mandat, il appartient au mandataire de sauvegarder les intérêts légitimes du mandant. Or, dans un pays comme la Suisse où l'assurance-maladie est quasiment généralisée, l'intérêt du patient est non seulement d'être bien soigné, mais encore de l'être aux frais de l'assurance. De plus, le médecin qui est lié au système de l'assurance-maladie doit au moins être en mesure de reconnaître les cas douteux qui sont susceptibles de ne pas être pris en charge par l'assurance-maladie. Lorsqu'il sait qu'un traitement ou ses honoraires ne sont pas couverts par l'assurance, ou lorsqu'il éprouve des doutes à ce sujet, le respect de cette obligation s'apprécie d'autant plus strictement que le montant en jeu est important (ATF 119 II 45 ; SJ 1994, p. 258). Le devoir d'information du médecin concernant les aspects économiques d'un traitement résulte également de nombreuses lois cantonales (Devaud, op. cit., p. 168). Selon l'art. 45 al. 5 Loi sur la santé (RSG - K 1 03), lorsque le remboursement par l’assurance obligatoire de soins n’est pas garanti, le professionnel de la santé en informe le patient.</w:t>
      </w:r>
    </w:p>
    <w:p>
      <w:r>
        <w:rPr>
          <w:b/>
        </w:rPr>
        <w:t>E. 4</w:t>
      </w:r>
    </w:p>
    <w:p>
      <w:r>
        <w:t>Sauf exceptions non réalisées en l'espèce, il n'est pas perçu de frais judiciaires pour la procédure d'assistance juridique (art. 119 al. 6 CPC). Par ailleurs, il n'y a pas lieu à l'octroi de dépens, vu l'issue du recours, étant pour le surplus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par A______ contre la décision rendue le 26 octobre 2016 par le Vice-président du Tribunal civil dans la cause AC/1905/2016. Au fond : Le rejette. Déboute A______ de toutes autres conclusions. Dit qu'il n'est pas perçu de frais judiciaires pour le recours, ni alloué de dépens. Notifie une copie de la présente décision à A______ en l'Étude de M e Frédéric Hainard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