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AC/1887/2009 vom 16. November 2015</w:t>
      </w:r>
    </w:p>
    <w:p>
      <w:r>
        <w:t>GE Cour de justice, 2015-11-16, FR</w:t>
      </w:r>
    </w:p>
    <w:p>
      <w:r>
        <w:rPr>
          <w:b/>
        </w:rPr>
        <w:t xml:space="preserve">Quelle: </w:t>
      </w:r>
      <w:r>
        <w:t>https://mcp.opencaselaw.ch/entscheid/ge_gerichte_AC_1887_2009</w:t>
      </w:r>
    </w:p>
    <w:p>
      <w:r>
        <w:t>FR: GE_GERICHTE AC/1887/2009 du 16 novembre 2015</w:t>
      </w:r>
    </w:p>
    <w:p>
      <w:r>
        <w:t>IT: GE_GERICHTE AC/1887/2009 del 16 novembre 2015</w:t>
      </w:r>
    </w:p>
    <w:p>
      <w:pPr>
        <w:pStyle w:val="Heading2"/>
      </w:pPr>
      <w:r>
        <w:t>Regeste</w:t>
      </w:r>
    </w:p>
    <w:p>
      <w:r>
        <w:t>RÉVOCATION(EN GÉNÉRAL); DÉNUEMENT; REMBOURSEMENT DE FRAIS(ASSISTANCE)</w:t>
      </w:r>
    </w:p>
    <w:p>
      <w:pPr>
        <w:pStyle w:val="Heading2"/>
      </w:pPr>
      <w:r>
        <w:t>Erwägungen</w:t>
      </w:r>
    </w:p>
    <w:p>
      <w:r>
        <w:rPr>
          <w:b/>
        </w:rPr>
        <w:t>E. 27</w:t>
      </w:r>
    </w:p>
    <w:p>
      <w:r>
        <w:t>août 2009 et l'a condamnée à payer le montant de 15'942 fr. 60 (correspondant aux honoraires d'avocat et aux frais de la procédure d'appel) à l'Etat de Genève.![endif]&gt;![if&gt; Il a été retenu que la situation financière de la recourante s'était améliorée depuis le premier octroi d'assistance juridique en septembre 2009, dans la mesure où elle détenait une créance, correspondant à la moitié de la valeur de la maison en France, et disposait de moyens pour la recouvrer, respectivement faire exécuter la vente du bien immobilier. En effet, des démarches judiciaires étaient actuellement en cours en France, lesquelles allaient lui procurer à terme quelques centaines de milliers de francs, étant précisé qu'il était de son devoir de tout mettre en œuvre afin de récupérer l'argent qui lui revient. Il semblait peu crédible que la justice française mette cinq ans ou plus pour ordonner puis exécuter la vente d'un bien en copropriété. Ainsi, même si la recourante ne possédait actuellement pas les moyens suffisants pour régler sa dette, il était certain qu'elle les posséderait à courte échéance, en l'occurrence au moment de la réalisation de la maison, ou en tout état de cause, elle aurait eu la possibilité de les posséder avant ce jour. Or, un justiciable au bénéfice de l'assistance juridique ne pouvait se prévaloir des prétendues lenteurs de la procédure française engagée afin de récupérer ce qui lui revient de droit, dans le but de retarder ou d'échapper au remboursement des prestations qui lui ont été octroyées par l'Etat. Il se justifiait donc de condamner la recourante au remboursement de l'intégralité des prestations de l'Etat, à charge pour elle de convenir d'un arrangement avec les Services financiers du Pouvoir judiciaire. D. a. Recours est formé contre cette décision, par acte expédié le 17 décembre 2015 à la Présidence de la Cour de justice. ![endif]&gt;![if&gt; La recourante expose que sa situation financière est précaire et qu'elle n'a aucun intérêt à faire retarder la procédure actuellement en cours en France en vue de toucher sa part de la copropriété. Elle conteste donc la décision de révocation de l'assistance juridique et s'engage notamment à tout faire pour que la procédure française soit la plus rapide possible, à tenir le Tribunal civil fidèlement informé de l'état de ladite procédure et à rembourser les sommes prêtées par l'Assistance juridique. La recourante produit des pièces nouvelles. b. Le Vice-président du Tribunal civil a renoncé à formuler des observations. EN DROIT 1. 1.1. 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a été interjeté dans le délai utile et en la forme écrite prescrite par la loi. Bien que la recourante n'ait pas pris de conclusions formelles, on comprend qu'elle sollicite l'annulation de la décision entreprise, de sorte que le recours est recevable.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 2. A teneur l'art. 326 al. 1 CPC, les allégations de faits et les preuves nouvelles sont irrecevables dans le cadre d'une procédure de recours.![endif]&gt;![if&gt; Par conséquent, les pièces nouvelles produites par la recourante et les faits qui s'y rapportent sont écartés de la procédure. 3. 3.1. 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404).![endif]&gt;![if&gt; L'Autorité de seconde instance examine l'application de l'ancien droit de procédure cantonale par le premier juge (art. 404 al. 1 CPC) au regard de ce dernier droit (Tappy, Le droit transitoire applicable lors de l'introduction de la nouvelle procédure civile unifiée, in JdT 2010 III 11 p. 39 ; Frei/Willisegger, Commentaire bâlois du CPC, 2010, n. 15 ad art. 405). 3.2. 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 4. 4.1. 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 4.2. Au fond,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 4.3.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Les créances ne peuvent pas être prises en compte dans l'établissement de la situation financière de l'intéressé, seules les ressources effectives étant déterminantes ( DAAJ/101/2014 du 13 novembre 2014 consid. 3.2). 4.4. En l'espèce, les réquisits formels ont été respectés, dès lors que la recourante a eu l'occasion de se déterminer sur sa situation financière à plusieurs reprises avant que la décision de révocation ne soit rendue. Cela étant, ladite décision viole la loi pour les motifs qui suivent : D'une part, il est erroné de considérer que la situation financière de la recourante s'est améliorée depuis le premier octroi d'assistance juridique en 2009. En effet, le jugement de divorce n'a fait que constater judiciairement que la recourante dispose d'une créance, d'un montant indéterminé, à faire valoir dans le cadre de la liquidation du régime matrimonial, en lien avec sa part de copropriété de l'immeuble sis en France. Or, cette créance était déjà connue de l'Assistance juridique dès la première décision d'octroi. Au demeurant, conformément aux principes rappelés ci-dessus, elle ne peut être prise en compte pour établir la situation financière actuelle de la recourante. D'autre part, il ressort expressément des considérants de la décision querellée que la recourante ne possède actuellement pas les moyens suffisants pour régler sa dette, la créance précitée n'ayant pas encore pu être encaissée. Par ailleurs, aucun élément du dossier ne permet de retenir que la lenteur de la procédure pendante en France est imputable à la recourante et il n'est pas possible de prédire quand ladite procédure sera terminée. Compte tenu de ce qui précède, c'est de manière arbitraire que le premier juge a considéré que la recourante était en mesure de rembourser à l'Etat la somme de 15'942 fr. 60. En conséquence, le recours est admis et la décision entreprise sera annulée, étant relevé que l'engagement de la recourante à rembourser les sommes prêtées par l'Etat a interrompu (art. 135 CO) le délai de prescription de cinq ans applicable à la procédure de révocation. 5. 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16 novembre 2015 par le Vice-président du Tribunal civil dans la cause AC/1887/2009. Au fond : Annule la décision entreprise. Donne acte à A______ de ce qu'elle s'engage à aviser spontanément le Greffe de l'assistance juridique aussitôt qu'elle touchera le montant qui lui revient de la vente de la copropriété en France.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