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AC/1852/2015 vom 17. Februar 2017</w:t>
      </w:r>
    </w:p>
    <w:p>
      <w:r>
        <w:t>GE Cour de justice, 2017-02-17, FR</w:t>
      </w:r>
    </w:p>
    <w:p>
      <w:r>
        <w:rPr>
          <w:b/>
        </w:rPr>
        <w:t xml:space="preserve">Quelle: </w:t>
      </w:r>
      <w:r>
        <w:t>https://mcp.opencaselaw.ch/entscheid/ge_gerichte_AC_1852_2015</w:t>
      </w:r>
    </w:p>
    <w:p>
      <w:r>
        <w:t>FR: GE_GERICHTE AC/1852/2015 du 17 février 2017</w:t>
      </w:r>
    </w:p>
    <w:p>
      <w:r>
        <w:t>IT: GE_GERICHTE AC/1852/2015 del 17 febbraio 2017</w:t>
      </w:r>
    </w:p>
    <w:p>
      <w:pPr>
        <w:pStyle w:val="Heading2"/>
      </w:pPr>
      <w:r>
        <w:t>Regeste</w:t>
      </w:r>
    </w:p>
    <w:p>
      <w:r>
        <w:t>CHANCES DE SUCCÈS ; NOUVEL EXAMEN(EN GÉNÉRAL) ; MODIFICATION DES CIRCONSTANCES ; RÉTROACTIVITÉ</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la pièce nouvelle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succès.![endif]&gt;![if&gt;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L'assistance juridique peut être limitée à certains actes de procédure ou démarches déterminées ainsi que dans la quotité des heures nécessaires à l'activité couverte. Toute procédure ou démarche connexe doit faire l'objet d'une nouvelle requête (art. 3 al. 1 RAJ). Selon l'art. 5 al. 1 RAJ, l'assistance juridique est en règle générale octroyée avec effet au jour du dépôt de la requête. L'assistance judiciaire est exceptionnellement accordée avec effet rétroactif (art. 119 al. 4 CPC). La jurisprudence fédérale admet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En particulier le plaideur indigent ne saurait arguer de ce qu’il ne connaissait pas son droit à l’assistance judiciaire (ATF 122 I 203 consid. 2c-g in JdT 1997 I 604, arrêts du Tribunal fédéral 5A_849/2014 du 30 mars 2015 consid. 4.5 ; 5A_181/2012 du 27 juin 2012 consid. 2.3.3). 3.1.3. Selon l'art. 120 CPC, le tribunal retire l'assistance judiciaire lorsque les conditions d'octroi ne sont plus remplies ou qu'il s'avère qu'elles ne l'ont jamais été. Cette disposition n'a pas pour but d'amener le tribunal à constamment réévaluer les chances de succès de la cause en cours de procédure, dès lors que cette appréciation doit s'effectuer sur la base des éléments disponibles au moment de la décision sur l'octroi de l'assistance judiciaire (TAPPY, in Code de procédure civile commenté, 2011, n. 4 ad art. 120 CPC). Seul un changement de circonstances de fait (par exemple des faits nouveaux entraînant la perte de l'intérêt à agir) ou de jurisprudence peut entraîner un nouvel examen de l'octroi de l'assistance judiciaire en cours d'instance (TAPPY, op. cit.; arrêt du Tribunal fédéral 5A_637/2015 du 10 novembre 2015 consid. 6.1).</w:t>
      </w:r>
    </w:p>
    <w:p>
      <w:r>
        <w:rPr>
          <w:b/>
        </w:rPr>
        <w:t>E. 3.2</w:t>
      </w:r>
    </w:p>
    <w:p>
      <w:r>
        <w:t>En l'espèce, il convient de relever que si la recourante entendait obtenir la suppression de la limite d'heures fixée dans la décision du 25 juin 2015, elle aurait dû recourir contre ladite décision, ce qu'elle n'a pas fait. Par ailleurs, dans la mesure où l'assistance juridique n'est octroyée avec effet rétroactif que dans des circonstances exceptionnelles, non réalisées en l'occurrence, les heures d'activité d'avocat dépassant la limite résultant de la décision susvisée ne pourront pas être rémunérées, puisque la recourante n'a pas sollicité une extension de l'assistance juridique suffisamment tôt. Cela étant, la décision rejetant la requête d'extension formée par la recourante sera annulée pour les motifs qui suivent : Au regard des principes rappelés ci-dessus, la Vice-présidente du Tribunal civil n'avait pas à réexaminer les chances de succès de la cause prud'homale de la recourante, faute de changement de circonstances manifeste ou allégué. Dans la requête du 6 décembre 2016, la recourante a exposé les démarches que son conseil avait déjà accomplies pour défendre ses intérêts, indiquant que plusieurs audiences allaient encore être appointées par le Tribunal des prud'hommes. Elle a donc rendu suffisamment vraisemblable que la quotité d'heures d'activité d'avocat allouée était insuffisante. Par conséquent, une extension de l'assistance juridique sans limitation d'heures sera octroyée à la recourante à compter du 6 décembre 2016, étant pour le surplus relevé que cela n'empêchera pas l'autorité de première instance d'exercer par la suite son contrôle sur la nécessité des actes entrepris par l'avocat (cf. art. 16 al. 2 RAJ).</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17 février 2017 par la Vice-présidente du Tribunal civil dans la cause AC/1852/2015. Au fond : Annule la décision entreprise. Cela fait et statuant à nouveau : Met A______ au bénéfice d'une extension de l'assistance juridique, depuis le 6 décembre 2016, pour la procédure C/25927/2015 pendante devant le Tribunal des prud'hommes. Déboute A______ de toutes autres conclusions. Dit qu'il n'est pas perçu de frais judiciaires pour le recours. Notifie une copie de la présente décision à A______ en l'Étude de M e Jacques EMERY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