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AC/1851/2014 vom 22. Juli 2015</w:t>
      </w:r>
    </w:p>
    <w:p>
      <w:r>
        <w:t>GE Cour de justice, 2015-07-22, FR</w:t>
      </w:r>
    </w:p>
    <w:p>
      <w:r>
        <w:rPr>
          <w:b/>
        </w:rPr>
        <w:t xml:space="preserve">Quelle: </w:t>
      </w:r>
      <w:r>
        <w:t>https://mcp.opencaselaw.ch/entscheid/ge_gerichte_AC_1851_2014</w:t>
      </w:r>
    </w:p>
    <w:p>
      <w:r>
        <w:t>FR: GE_GERICHTE AC/1851/2014 du 22 juillet 2015</w:t>
      </w:r>
    </w:p>
    <w:p>
      <w:r>
        <w:t>IT: GE_GERICHTE AC/1851/2014 del 22 luglio 2015</w:t>
      </w:r>
    </w:p>
    <w:p>
      <w:pPr>
        <w:pStyle w:val="Heading2"/>
      </w:pPr>
      <w:r>
        <w:t>Regeste</w:t>
      </w:r>
    </w:p>
    <w:p>
      <w:r>
        <w:t>REMBOURSEMENT DE FRAIS(ASSISTANCE); DÉNUEMENT</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les allégués de fait nouveaux et les pièces nouvelles produites par la recourante sont écartés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3.2</w:t>
      </w:r>
    </w:p>
    <w:p>
      <w:r>
        <w:t>En l'espèce, la recourante a elle-même déclaré percevoir mensuellement le montant de 1'329 fr. 45 à titre de pension alimentaire depuis le mois d'avril 2015. C'est donc avec raison que le premier juge a retenu ce montant, étant précisé qu'il importe peu de savoir si cette somme provient du SCARPA ou du mari de la recourante. Par ailleurs, au regard des informations données par la recourante, c'est également à juste titre que le premier juge a retenu un salaire de 5'681 fr. 80, afin de tenir compte du 13 ème salaire et de la prime annuelle qu'elle perçoit ([5'167 fr. 80 x 13 + 1'000 fr.]/12). Dès lors que le disponible mensuel de la recourante dépasse de 1'764 fr. 25 le minimum vital élargi, c'est à bon droit que le Vice-président a condamné la recourante à rembourser l'intégralité des prestations avancées par l'État.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22 juillet 2015 par le Vice-président du Tribunal civil dans la cause AC/1851/2014. Au fond : Le rejette. Déboute A______ de toutes autres conclusions. Dit qu'il n'est pas perçu de frais judiciaires pour le recours. Notifie une copie de la présente décision à A______ en l'Étude de M e B______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