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AC/1847/2020 vom 26. August 2020</w:t>
      </w:r>
    </w:p>
    <w:p>
      <w:r>
        <w:t>GE Cour de justice, 2020-08-26, FR</w:t>
      </w:r>
    </w:p>
    <w:p>
      <w:r>
        <w:rPr>
          <w:b/>
        </w:rPr>
        <w:t xml:space="preserve">Quelle: </w:t>
      </w:r>
      <w:r>
        <w:t>https://mcp.opencaselaw.ch/entscheid/ge_gerichte_AC_1847_2020</w:t>
      </w:r>
    </w:p>
    <w:p>
      <w:r>
        <w:t>FR: GE_GERICHTE AC/1847/2020 du 26 août 2020</w:t>
      </w:r>
    </w:p>
    <w:p>
      <w:r>
        <w:t>IT: GE_GERICHTE AC/1847/2020 del 26 agosto 2020</w:t>
      </w:r>
    </w:p>
    <w:p>
      <w:pPr>
        <w:pStyle w:val="Heading2"/>
      </w:pPr>
      <w:r>
        <w:t>Erwägungen</w:t>
      </w:r>
    </w:p>
    <w:p>
      <w:r>
        <w:rPr>
          <w:b/>
        </w:rPr>
        <w:t>E. 1.1</w:t>
      </w:r>
    </w:p>
    <w:p>
      <w:r>
        <w:t>La décision entreprise est sujette à recours auprès de la présidente de la Cour de justice en tant qu'elle refuse l'assistance juridique (art. 20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64 al. 3 LOJ,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3.2.1</w:t>
      </w:r>
    </w:p>
    <w:p>
      <w:r>
        <w:t>Le 1 er janvier 2019 est entrée en vigueur une modification de la loi sur les étrangers du 16 décembre 2005 (LEtr), devenue la loi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2C_737/2019 du 27 septembre 2019 consid. 4.1), les demandes déposées avant le 1 er janvier 2019 sont régies par l'ancien droit, étant précisé que la plupart des dispositions de la LEI sont demeurées identiques. L'accord entre la Confédération suisse, d'une part, et la Communauté européenne et ses États membres, d'autre part, sur la libre circulation des personnes du 21 juin 1999 (ALCP - RS 0.142.112.681) et l'ordonnance sur l'introduction progressive de la libre circulation des personnes entre, d'une part, la Confédération suisse et, d'autre part, la Communauté européenne et ses États membres, ainsi qu'entre les États membres de l'Association européenne de libre-échange (ci-après : AELE) du 22 mai 2002 (OLCP - RS 142.203) s'appliquent en premier lieu aux ressortissants des pays membres de l'Union européenne (ci-après : UE) et de l'AELE. La LEI ne s'applique aux ressortissants des États membres de l'UE que lorsque l'ALCP n'en dispose pas autrement ou lorsqu'elle prévoit des dispositions plus favorables (art. 12 ALCP et 2 al. 2 LEI).</w:t>
      </w:r>
    </w:p>
    <w:p>
      <w:r>
        <w:rPr>
          <w:b/>
        </w:rPr>
        <w:t>E. 3.2.2</w:t>
      </w:r>
    </w:p>
    <w:p>
      <w:r>
        <w:t>Depuis l'entrée en vigueur de l'ALCP, un ressortissant communautaire peut, en principe, du seul fait de sa nationalité, prétendre à un droit de présence en Suisse, notamment aux fins d'y exercer une activité économique, dépendante ou indépendante, d'y rechercher un emploi, voire même, à certaines conditions, d'y vivre sans exercer d'activité économique (art. 2 par. 1 et 2 annexe I ALCP; ATF 131 II 339 consid. 1.2). Ainsi, le ressortissant d'une partie contractante a le droit d'exercer une activité lucrative (art. 4 ALCP), celui de demeurer sur le territoire d'une autre partie contractante après la fin de l'activité économique, notamment à la suite d'une incapacité permanente de travail (art. 7 let. c ALCP ; art. 4 par. 1 annexe I ALCP ; règlement CEE 1251/70), ou sans avoir exercé d'activité économique si elle dispose de moyens financiers suffisants pour ne pas devoir faire appel à l'aide sociale pendant son séjour (art. 6 ALCP; art. 24 par. 1 et 2 annexe I ALCP).</w:t>
      </w:r>
    </w:p>
    <w:p>
      <w:r>
        <w:rPr>
          <w:b/>
        </w:rPr>
        <w:t>E. 3.2.3</w:t>
      </w:r>
    </w:p>
    <w:p>
      <w:r>
        <w:t>A teneur de l'art. 5 par. 1 annexe I ALCP, les droits octroyés par les dispositions de l'ALCP ne peuvent être limités que par des mesures justifiées par des raisons d'ordre public, de sécurité publique et de santé publique. Selon le Tribunal fédéral, les mesures prévues par cette disposition doivent s'interpréter de manière restrictive. Le recours par une autorité nationale à la notion d'« ordre public » pour restreindre la libre circulation des personnes suppose, en dehors du trouble de l'ordre social que constitue toute infraction à la loi, l'existence d'une menace réelle, d'une certaine gravité affectant un intérêt fondamental de la société (ATF 139 II 121 consid. 5.3; 136 II 5 consid. 4.2 ; arrêt du Tribunal fédéral 2C_897/2020 du 26 novembre 2020 consid. 3.2). Il faut donc procéder à une appréciation spécifique du cas, portée sous l'angle des intérêts inhérents à la sauvegarde de l'ordre public, qui ne coïncide pas obligatoirement avec les appréciations à l'origine des condamnations pénales.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À cet égard, le Tribunal fédéral se montre particulièrement rigoureux en présence d'actes de violence criminelle et d'infractions contre l'intégrité sexuelle notamment (ATF 139 II 121 consid. 5.3; arrêt du Tribunal fédéral 2C_532/2020 du 7 octobre 2020 consid. 6.1).</w:t>
      </w:r>
    </w:p>
    <w:p>
      <w:r>
        <w:rPr>
          <w:b/>
        </w:rPr>
        <w:t>E. 3.2.4</w:t>
      </w:r>
    </w:p>
    <w:p>
      <w:r>
        <w:t>Si les conditions d'admission sans activité lucrative ne sont pas remplies au sens de l'ALCP, une autorisation de séjour UE/AELE peut être délivrée lorsque des motifs importants l'exigent (art. 20 OLCP). Il est ainsi possible d'octroyer une autorisation de séjour UE/AELE aux ressortissants UE/AELE (sans activité lucrative) pour des motifs importants en application de l'art. 31 OASA, même lorsqu'ils ne remplissent pas les conditions prévues dans l'ALCP. L'art. 20 OLCP correspond à l'art. 30 al. 1 let. b LEI, dont la norme d'exécution est également l'art. 31 OASA. Toutefois, il n'existe pas de droit en la matière et l'autorité cantonale statue librement (art. 96 LEI) puis soumet le cas au Secrétariat d'État aux migrations (ci-après : SEM) pour approbation (arrêt du Tribunal administratif fédéral F-3531/2016 du 21 août 2016 consid. 6.1.1; SEM, Directives et commentaires concernant l'ordonnance sur la libre circulation des personnes, janvier 2021, n. 8.5).</w:t>
      </w:r>
    </w:p>
    <w:p>
      <w:r>
        <w:rPr>
          <w:b/>
        </w:rPr>
        <w:t>E. 3.2.5</w:t>
      </w:r>
    </w:p>
    <w:p>
      <w:r>
        <w:t>Un étranger peut se prévaloir de l'art. 8 par. 1 de la Convention de sauvegarde des droits de l'homme et des libertés fondamentales du 4 novembre 1950 (CEDH - RS 0.101)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137 I 284 consid. 1.3; ATA/1306/2020 du 15 décembre 2020 consid. 7a). Les relations familiales qui peuvent fonder, en vertu de l'art. 8 par. 1 CEDH, un droit à une autorisation de police des étrangers sont avant tout les rapports entre époux ainsi qu'entre parents et enfants mineurs vivant ensemble (ATF 135 I 143 consid. 1.3.2; arrêt du Tribunal fédéral 2C_899/2014 du 3 avril 2015 consid. 3.1). Un étranger majeur ne peut se prévaloir d'une telle protection que s'il se trouve dans un état de dépendance particulier par rapport à un parent établi en Suisse en raison par exemple d'un handicap (physique ou mental) ou d'une maladie grave (ATF 129 II 11 consid. 2; arrêts du Tribunal fédéral 2C_1153/2014 du 11 mai 2015 consid. 5.3 et 2C_251/2015 du 24 mars 2015 consid. 3).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par. 2 CEDH suppose une pesée des intérêts en présence et l'examen de la proportionnalité de la mesure (ATF 139 I 145 consid. 2.2; 135 II 377 consid. 4.3). Pour apprécier ce qui est équitable, l'autorité doit - dans le cadre de la pesée des intérêts en jeu en application des art. 96 LEI et 8 par.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w:t>
      </w:r>
    </w:p>
    <w:p>
      <w:r>
        <w:rPr>
          <w:b/>
        </w:rPr>
        <w:t>E. 3.2.6</w:t>
      </w:r>
    </w:p>
    <w:p>
      <w:r>
        <w:t>En principe, même si une autorisation de séjour a été refusée ou révoquée, l'octroi d'une nouvelle autorisation peut à tout moment être requis, à condition qu'au moment du prononcé, l'étranger qui en fait la requête remplisse les conditions posées à un tel octroi. Indépendamment du fait que cette demande s'intitule reconsidération ou nouvelle demande, elle ne saurait avoir pour conséquence de remettre continuellement en question des décisions entrées en force (arrêt du Tribunal fédéral 2C_883/2018 du 21 mars 2019 consid. 4.3).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arrêts du Tribunal fédéral 2C_556/2018 du 14 novembre 2018 consid. 3; 2C_198/2018 du 25 juin 2018 consid. 3.3).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et si la situation a changé, les conditions posées au réexamen seront en principe remplies (arrêt du Tribunal fédéral 2C_715/2011 du 2 mai 2012 consid. 4.2; ATA/1620/2019 précité consid. 3e; ATA/1412/2017 du 17 octobre 2017 consid. 4c).</w:t>
      </w:r>
    </w:p>
    <w:p>
      <w:r>
        <w:rPr>
          <w:b/>
        </w:rPr>
        <w:t>E. 3.2.7</w:t>
      </w:r>
    </w:p>
    <w:p>
      <w:r>
        <w:t>En l'espèce,pour soutenir sa position - selon laquelle son intérêt privé à pouvoir continuer à vivre en Suisse devrait prévaloir sur l'intérêt public à son éloignement du territoire suisse - et souligner les chances de succès de son recours contre la décision du 2 juillet 2020, le recourant invoque principalement l' ATA/409/2020 du 30 avril 2020. Cet arrêt, qui concerne une décision de révocation d'une autorisation d'établissement, a cependant récemment été annulé par le Tribunal fédéral à la suite d'un recours du SEM ( 2C_467/2020 du 17 novembre 2020). Le recourant ne peut ainsi plus rien tirer de cette jurisprudence. Par ailleurs, la révocation du permis d'établissement du recourant est entrée en force après sa confirmation par les instances judiciaires jusqu'au Tribunal fédéral. Dans son arrêt du 21 septembre 2018 ( 2C_144/2018 ), ce dernier a constaté que le recourant, condamné à une peine de dix ans notamment pour meurtre, avait reconnu constituer un « risque pour la population » et avait attenté à un bien juridique central, à savoir la vie d'autrui. Il a donc retenu que le recourant représentait une menace réelle et grave contre la sécurité et l'ordre public suisses (consid. 6.1). Le Tribunal fédéral a par ailleurs constaté que le recourant ne pouvait se prévaloir d'aucun élément plaidant en faveur d'un maintien de son autorisation d'établissement : il était certes arrivé en 1990 en Suisse, à l'âge de 11 ans, mais n'avait pas réussi à s'y intégrer professionnellement et socialement à l'âge adulte ; il n'entretenait pas non plus de relation étroite et effective avec ses enfants et ne se trouvait pas dans une relation de dépendance avec un autre membre de sa famille. L'intérêt public important à son éloignement ne se voyait pas contrebalancé par son seul intérêt à demeurer en Suisse et à éviter les difficultés d'un retour au Portugal, pays dans lequel il continuerait au demeurant de bénéficier de sa rente d'assurance-invalidité et pourrait, s'il le souhaitait, poursuivre le suivi médical et le traitement médicamenteux dont il avait besoin (consid. 6.2). La révocation du permis d'établissement du recourant a ainsi été jugée conforme au droit, y compris au regard du principe de la proportionnalité. Or, il n'apparaît a priori pas au regard du dossier que la situation du recourant ait notablement changé depuis la révocation de son permis d'établissement. En effet, malgré l'évolution positive dénotée par le bilan de phase et progression de l'exécution de la sanction pénale du 22 mai 2020, les derniers éléments au dossier concernant le traitement institutionnel du recourant dénotent la poursuite du celui-ci en raison du risque de récidive, conformément au jugement du TAPEM du 19 juillet 2019. Rien ne conduit ainsi a priori à remettre en cause la conclusion de menace réelle et grave contre la sécurité et l'ordre public suisses représentée par le recourant, au sens de l'art. 5 § 1 annexe I ALCP, à laquelle a abouti le Tribunal fédéral. En outre, les autre arguments soulevés, relatifs à l'intégration du recourant en Suisse, où se trouve sa famille proche, et aux difficultés de réintégration au Portugal, ne sont pas non plus nouveaux et ont été pris en compte conformément à l'art. 96 LEI et 8 par. 2 CEDH au stade de la révocation de son autorisation d'établissement, la pesée des intérêts ne pouvant a priori pas aboutir à un résultat différent dans le cadre de l'examen de l'octroi d'une autorisation de séjour. Dès lors et à première vue, en l'absence d'évolution notable de la situation depuis la révocation de son permis d'établissement, le refus de délivrance d'une autorisation de séjour en application de l'ALCP apparaît conforme aux art. 5 § 1 annexe I ALCP, 20 OLCP et 8 CEDH invoqués par le recourant. Par conséquent et dans ces circonstances, le recours contre la décision de l'OCPM du 2 juillet 2020 paraît a priori dénué de chances de succès. C'est donc de manière conforme au droit que l'autorité de première instance a refusé d'octroyer le bénéfice de l'assistance juridique au recourant. Partant, le recours, infondé, sera rejeté.</w:t>
      </w:r>
    </w:p>
    <w:p>
      <w:r>
        <w:rPr>
          <w:b/>
        </w:rPr>
        <w:t>E. 4</w:t>
      </w:r>
    </w:p>
    <w:p>
      <w:r>
        <w:t>Sauf exceptions non réalisées en l'espèce, il n'est pas perçu de frais judiciaires pour la procédure d'assistance juridique (art. 119 al. 6 CPC). Par ailleurs, il n'y a pas lieu à l'octroi de dépens, vu l'issue du recours. * * * * * PAR CES MOTIFS, LE VICE-PRÉSIDENT DE LA COUR : A la forme : Déclare recevable le recours formé par A______ contre la décision rendue le 26 août 2020 par la Vice-présidente du Tribunal de première instance dans la cause AC/1847/2020. Au fond : Le rejette. Déboute A______ de toutes autres conclusions. Dit qu'il n'est pas perçu de frais judiciaires pour le recours, ni alloué de dépens. Notifie une copie de la présente décision à A______ en l'Étude de Me H______ (art. 137 CPC). Siégeant : Monsieur Patrick CHENAUX, Vice-président; Madame Maïté VALENTE, greffière. Indication des voies de recours : Le Tribunal fédéral connaît, comme juridiction ordinaire de recours, des recours en matière de droit public; la qualité et les autres conditions pour interjeter recours sont déterminées par les art. 82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