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AC/1845/2024 vom 16. August 2024</w:t>
      </w:r>
    </w:p>
    <w:p>
      <w:r>
        <w:t>GE Cour de justice, 2024-08-16, FR</w:t>
      </w:r>
    </w:p>
    <w:p>
      <w:r>
        <w:rPr>
          <w:b/>
        </w:rPr>
        <w:t xml:space="preserve">Quelle: </w:t>
      </w:r>
      <w:r>
        <w:t>https://mcp.opencaselaw.ch/entscheid/ge_gerichte_AC_1845_2024</w:t>
      </w:r>
    </w:p>
    <w:p>
      <w:r>
        <w:t>FR: GE_GERICHTE AC/1845/2024 du 16 août 2024</w:t>
      </w:r>
    </w:p>
    <w:p>
      <w:r>
        <w:t>IT: GE_GERICHTE AC/1845/2024 del 16 agosto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La recourante reproche à l’Autorité de première instance de vouloir se substituer à l’autorité compétente sur fond du litige, en violation de l’art. 10 al. 2 LPA. Elle invoque également une violation de l’art. 6 CEDH, car son indigence la prive d'avoir accès à un tribunal.</w:t>
      </w:r>
    </w:p>
    <w:p>
      <w:r>
        <w:rPr>
          <w:b/>
        </w:rPr>
        <w:t>E. 2.1</w:t>
      </w:r>
    </w:p>
    <w:p>
      <w:r>
        <w:t>Reprenant l'art. 29 al. 3 de la Constitution fédérale de la Confédération suisse du 18 avril 1999 (Cst. - RS 101), les art. 40 al. 3 Cst./GE et 117 CPC prévoient que toute personne qui ne dispose pas de ressources suffisantes a droit à l'assistance judiciaire à moins que sa cause paraisse dépourvue de toute chance de succès. L'art. 6 CEDH n'offre pas davantage de droits en la matière (arrêt du Tribunal fédéral 2P.284/2002 du 10 juin 2003 consid. 5.1; Corboz, Le droit constitutionnel à l'assistance judiciaire in SJ 2003 II p. 71 et les références citées). Sur le plan cantonal,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Si l'art. 10 al. 2 LPA retient que l'assistance judiciaire peut être refusée si les prétentions de l'administré sont " manifestement mal fondées ", on ne saurait y voir une garantie plus étendue allant au-delà de l'art. 29 al. 3 Cst., une telle volonté ne ressortant nullement des travaux préparatoires (cf. MGC 2008-2009/XII A 16106; Grodecki/Jordan, Code annoté de procédure administrative genevoise, Berne 2017, n. 159 et 164 ad art. 10 LPA; DAAJ/19/2022 du 10 mars 2022 consid. 3; cf. également arrêt du Tribunal fédéral 2C_640/2023 du 17 janvier 2024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(arrêts du Tribunal fédéral 5A_405/2023 du 17 août 2023 consid. 3.2;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2.3</w:t>
      </w:r>
    </w:p>
    <w:p>
      <w:r>
        <w:t>En l'espèce, contrairement à ce que soutient la recourante, il ressort de la décision attaquée que la vice-présidence du Tribunal civil a examiné sommairement, conformément aux principes applicables en la matière, les chances de succès du recours interjeté contre la décision de l'OCPM eu égard aux griefs invoqués. Elle ne pouvait en particulier pas, vu les dispositions légales applicables au cas d'espèce, s'abstenir de procéder à une pesée des intérêts en présence pour évaluer de prime abord les chances de succès du recours. Dans cette mesure, la vice-présidence du Tribunal civil ne s'est pas substituée au juge du fond et n'a, dès lors, pas violé le droit en procédant de la sorte. Par ailleurs, en invoquant une violation de son droit d'accès à la justice, garanti par la Constitution fédérale et l'art. 6 CEDH, la recourante perd de vue que l'assistance judiciaire a pour but de garantir l'accès à la justice, pour autant que la procédure engagée ne soit pas dépourvue de chances de succès. Ces griefs sont, dès lors, infondés.</w:t>
      </w:r>
    </w:p>
    <w:p>
      <w:r>
        <w:rPr>
          <w:b/>
        </w:rPr>
        <w:t>E. 3</w:t>
      </w:r>
    </w:p>
    <w:p>
      <w:r>
        <w:t>Selon la recourante, son recours du 12 juillet 2024 auprès du TAPI n'est pas dépourvu de chances de succès et reproche à la vice-présidence du Tribunal civil une violation de l'art. 20 OLCP.</w:t>
      </w:r>
    </w:p>
    <w:p>
      <w:r>
        <w:rPr>
          <w:b/>
        </w:rPr>
        <w:t>E. 3.1</w:t>
      </w:r>
    </w:p>
    <w:p>
      <w:r>
        <w:t>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2C_841/2019 du 11 octobre 2019 consid. 3 ; 2C_737/2019 du 27 septembre 2019 consid. 4.1), les demandes déposées avant le 1 er janvier 2019 sont régies par l'ancien droit, étant précisé que la plupart des dispositions de la LEI sont demeurées identiques. L’ALCP et l’OLCP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w:t>
      </w:r>
    </w:p>
    <w:p>
      <w:r>
        <w:rPr>
          <w:b/>
        </w:rPr>
        <w:t>E. 3.2.1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3.2.2</w:t>
      </w:r>
    </w:p>
    <w:p>
      <w:r>
        <w:t>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131 II 339 consid. 3.2; arrêts du Tribunal fédéral 2C_395/2023 du 7 novembre 2023 consid. 4.2.3 ; 2C_945/2021 du 11 août 2022 consid. 6.2).</w:t>
      </w:r>
    </w:p>
    <w:p>
      <w:r>
        <w:rPr>
          <w:b/>
        </w:rPr>
        <w:t>E. 3.3.1</w:t>
      </w:r>
    </w:p>
    <w:p>
      <w:r>
        <w:t>En vertu de l'art. 23 al. 1 OLCP, les autorisations de séjour de courte durée, de séjour et frontalières UE/AELE peuvent être révoquées ou ne pas être prolongées si les conditions requises pour leur délivrance ne sont plus remplies. Cette disposition doit être mise en œuvre en lien avec l'art. 62 al. 1 let. d LEI, dans la mesure où l'ALCP – sous réserve des art. 5 et 6 par. 6 de son Annexe I – ne réglemente pas en tant que tel le retrait d'une autorisation de séjour UE/AELE (art. 2 al. 2 LEI; arrêts du Tribunal fédéral 2C_362/2019 du 10 janvier 2020 consid. 5.1 et 2C_688/2017 consid. 3.4).</w:t>
      </w:r>
    </w:p>
    <w:p>
      <w:r>
        <w:rPr>
          <w:b/>
        </w:rPr>
        <w:t>E. 3.3.2</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3.3.3</w:t>
      </w:r>
    </w:p>
    <w:p>
      <w:r>
        <w:t>Conformément à l'art. 2 al. 1 de ce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(b)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3.4</w:t>
      </w:r>
    </w:p>
    <w:p>
      <w:r>
        <w:t>L'art. 6 ALCP garantit aux personnes n'exerçant pas d'activité économique le droit de séjourner sur le territoire d'une partie contractante, conformément aux dispositions de l'Annexe I ALCP relatives aux non-actifs (art. 24 Annexe I ALCP). L'art. 24 al. 1 Annexe I ALCP exige notamment que l'intéressé dispose pour lui-même et les membres de sa famille de moyens financiers suffisants pour ne pas devoir faire appel à l'aide sociale pendant son séjour (let. a). L'art. 24 al.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concepts et normes de calcul "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3.5.1</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Secrétariat d'État aux migrations (ci-après : SEM) pour approbation (arrêt du Tribunal administratif fédéral F-3531/2016 du 21 août 2016 consid. 6.1.1).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SEM, Directives et commentaires concernant l'ordonnance sur la libre circulation des personnes, janvier 2021, n. 8.5).</w:t>
      </w:r>
    </w:p>
    <w:p>
      <w:r>
        <w:rPr>
          <w:b/>
        </w:rPr>
        <w:t>E. 3.5.2</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LEI, ch. 5.6).</w:t>
      </w:r>
    </w:p>
    <w:p>
      <w:r>
        <w:rPr>
          <w:b/>
        </w:rPr>
        <w:t>E. 3.5.3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3.5.4</w:t>
      </w:r>
    </w:p>
    <w:p>
      <w:r>
        <w:t>.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 11 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w:t>
      </w:r>
    </w:p>
    <w:p>
      <w:r>
        <w:rPr>
          <w:b/>
        </w:rPr>
        <w:t>E. 3.5.5</w:t>
      </w:r>
    </w:p>
    <w:p>
      <w:r>
        <w:t>Le fait de renvoyer une femme seule dans son pays d'origine, où elle n'a pas de famille, n'est généralement pas propre à constituer un cas de rigueur, à moins que ne s'y ajoutent d'autres circonstances qui rendent le retour extrêmement difficile (ATF 128 II 200 consid. 5.2; arrêts du Tribunal fédéral 2A.245/2004 du 13 juillet 2004 consid. 4.2.2; 2A.582/2003 du 14 avril 2004 consid. 3.1;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2A.245/2004 précité consid. 4.2.2;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2A.582/2003 précité consid. 3.1; 2A.394/2003 précité consid. 3.1).</w:t>
      </w:r>
    </w:p>
    <w:p>
      <w:r>
        <w:rPr>
          <w:b/>
        </w:rPr>
        <w:t>E. 3.5.6</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arrêt du Tribunal fédéral 2A.718/2006 du 21 mars 2007 consid. 3).</w:t>
      </w:r>
    </w:p>
    <w:p>
      <w:r>
        <w:rPr>
          <w:b/>
        </w:rPr>
        <w:t>E. 3.6.1</w:t>
      </w:r>
    </w:p>
    <w:p>
      <w:r>
        <w:t>En l'espèce, au stade de son recours dont est objet, la recourante n’invoque plus être au bénéfice d’un emploi. Elle ne conteste pas davantage dépendre de l’aide sociale pour subvenir à ses besoins et ceux de ses filles. Ainsi, il ressort du dossier que la recourante ne dispose pas de moyens financiers suffisants au sens de l'art. 24 al. 1 Annexe I ALCP. La dette sociale de la recourante s’élevait à 172’777fr. 65 au 25 mai 2024. Il s’ensuit que la recourante ne peut a priori pas séjourner en Suisse sur la base des art. 6 ALCP et 24 Annexe I ALCP.</w:t>
      </w:r>
    </w:p>
    <w:p>
      <w:r>
        <w:rPr>
          <w:b/>
        </w:rPr>
        <w:t>E. 3.6.2</w:t>
      </w:r>
    </w:p>
    <w:p>
      <w:r>
        <w:t>En ces circonstances, il s’agit d’examiner si les critères du cas individuel d’extrême gravité sont remplis. La recourante est arrivée en Suisse le 2 septembre 2017, à l’âge de 16 ans. Aujourd’hui, âgée de 23 ans, elle séjourne ainsi en Suisse depuis 7 ans, étant précisé qu’elle bénéficie de l’aide sociale depuis 5 ans. La recourante pourrait se prévaloir d’un séjour en Suisse de longue durée, dans la mesure où il n’est pas contesté qu’elle y a séjourné sans discontinuité depuis 2017. Elle n’a toutefois disposé d’une autorisation de séjour que jusqu’au 1 er septembre 2022. Depuis sa demande de renouvellement, elle séjourne au bénéfice d’une simple tolérance. Or, conformément à la jurisprudence précitée, la durée d'un séjour illégal, ainsi qu'un séjour précaire, ne doivent normalement pas être pris en considération ou alors seulement dans une mesure très restreinte. Il y a donc lieu d'examiner si des critères d'évaluation autres que la seule durée du séjour en Suisse seraient de nature à faire admettre qu'un départ de ce pays placerait l’intéressée et ses filles dans une situation excessivement rigoureuse. En l’occurrence, il n’est pas contesté qu’elle a contracté une dette sociale considérable et qu’elle perçoit des prestations financières depuis 2019. Sur le plan professionnel, hormis un suivi en classe d’accueil de septembre 2017 à juin 2018, puis quelques mois en classe d’insertion professionnelle d’août 2018 à janvier 2019, elle n’a pas démontré avoir exercé d’activité professionnelle à partir de février 2019. Si elle allègue travailler pour l’entreprise H______ SA, aucun élément versé au dossier n’en atteste, pas plus que des revenus qu’elle pourrait en tirer. Et ce, alors même qu’il est établi qu’elle continue de bénéficier à ce jour de l’aide sociale. Quant à son intégration sociale, la recourante n’invoque pas s’être spécialement investie dans la vie associative ou culturelle suisse. Elle ne prétend pas non plus s’être constitué un réseau d’amis et de connaissances à Genève. En revanche, elle invoque la présence de sa famille en Suisse et la naissance de ses filles dans ce pays. Toutefois, la recourante, désormais majeure, ne peut se prévaloir d’un séjour de longue durée en Suisse, auquel ne saurait pallier le fait d’y avoir séjourné durant deux ans à la fin de son adolescence, tandis qu’elle en vécu la majeure partie, ainsi que son enfance en Espagne. A cela s’ajoute que la fille aînée de la recourante, née en ______ 2019, et âgée de 5 ans, vient en principe de débuter sa scolarité, tandis que la cadette, âgée de 4 ans révolus en ______ 2024, n'a pas encore commencé l'école, de sorte que leur intégration en Suisse n’est pas encore déterminante. De plus, la recourante n’invoque pas qu’elle se retrouverait seule en Espagne, sans famille, tandis que ce pays reste relativement proche de la Suisse, ce qui lui permettrait de maintenir des relations avec les membres de sa famille dans ce dernier pays. Par conséquent, il semble qu’aucun élément ne permette a priori de retenir que leur réintégration en Espagne, pays où la recourante a principalement vécu, serait fortement compromise. Il n’apparaît pas, dès lors, que la recourante puisse se prévaloir de l’ALCP ni d’un cas d’extrême gravité au sens de la LEI pour obtenir une autorisation de séjour.</w:t>
      </w:r>
    </w:p>
    <w:p>
      <w:r>
        <w:rPr>
          <w:b/>
        </w:rPr>
        <w:t>E. 3.6.3</w:t>
      </w:r>
    </w:p>
    <w:p>
      <w:r>
        <w:t>Au vu de ce qui précède, c’est avec raison que la vice-présidence du Tribunal civil n’a pas octroyé l’assistance juridique au recours formé par la recourante le 12 juillet 2024 auprès du TAPI.</w:t>
      </w:r>
    </w:p>
    <w:p>
      <w:r>
        <w:rPr>
          <w:b/>
        </w:rPr>
        <w:t>E. 4</w:t>
      </w:r>
    </w:p>
    <w:p>
      <w:r>
        <w:t>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le 23 septembre 2024 par A______ contre la décision rendue le 16 août 2024 par la vice-présidence du Tribunal civil dans la cause AC/1845/2024. Au fond : Le rejette. Déboute A______ de toutes autres conclusions. Dit qu'il n'est pas perçu de frais judiciaires pour le recours, ni alloué de dépens. Notifie une copie de la présente décision à A______ en l'Étude de M e B______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