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AC/1835/2017 vom 29. September 2017</w:t>
      </w:r>
    </w:p>
    <w:p>
      <w:r>
        <w:t>GE Cour de justice, 2017-09-29, FR</w:t>
      </w:r>
    </w:p>
    <w:p>
      <w:r>
        <w:rPr>
          <w:b/>
        </w:rPr>
        <w:t xml:space="preserve">Quelle: </w:t>
      </w:r>
      <w:r>
        <w:t>https://mcp.opencaselaw.ch/entscheid/ge_gerichte_AC_1835_2017</w:t>
      </w:r>
    </w:p>
    <w:p>
      <w:r>
        <w:t>FR: GE_GERICHTE AC/1835/2017 du 29 septembre 2017</w:t>
      </w:r>
    </w:p>
    <w:p>
      <w:r>
        <w:t>IT: GE_GERICHTE AC/1835/2017 del 29 settembre 2017</w:t>
      </w:r>
    </w:p>
    <w:p>
      <w:pPr>
        <w:pStyle w:val="Heading2"/>
      </w:pPr>
      <w:r>
        <w:t>Regeste</w:t>
      </w:r>
    </w:p>
    <w:p>
      <w:r>
        <w:t>OPPOSITION(PROCÉDURE); ORDONNANCE DE SÉQUESTRE ; ACTION EN DÉSAVEU ; CHANCES DE SUCCÈS</w:t>
      </w:r>
    </w:p>
    <w:p>
      <w:pPr>
        <w:pStyle w:val="Heading2"/>
      </w:pPr>
      <w:r>
        <w:t>Erwägungen</w:t>
      </w:r>
    </w:p>
    <w:p>
      <w:r>
        <w:rPr>
          <w:b/>
        </w:rPr>
        <w:t>E. 18</w:t>
      </w:r>
    </w:p>
    <w:p>
      <w:r>
        <w:t>avril 2017, A______ a fait opposition à l'ordonnance de séquestre du 8 décembre 2016. A l'appui de son opposition, il a allégué qu'il venait d'apprendre que durant le mariage, son épouse avait eu une relation extraconjugale, de sorte qu'il avait acquis la certitude absolue que C______ et D______ n'étaient en réalité pas issus de ses œuvres. En conséquence, les contributions d'entretien fondant la créance sous séquestre n'étaient pas dues. A titre subsidiaire, il a fait valoir que le séquestre portait gravement atteinte à son minimum vital. Son droit d'être entendu avait été violé, dans la mesure où il n'avait pas été auditionné par l'Office des poursuites, qui avait pourtant indiqué au procès-verbal qu'il ne s'était pas présenté en ses bureaux. La mesure devait être annulée pour ce motif également. f. Le 18 avril 2017, le recourant a sollicité l'assistance juridique pour la procédure d'opposition à séquestre ainsi que pour déposer une action en désaveu de paternité à l'encontre de ses deux enfants. g. Par décision du 25 avril 2017, dans la mesure où le débiteur avait finalement présenté les justificatifs de sa situation financière, l'Office des poursuites a décidé de ramener le séquestre sur la rente accident à 817 fr. 35, de restituer toutes les retenues effectuées sur la rente LPP et de restituer le montant de 56 fr. 80 représentant la différence séquestrée des rentes accident pour les mois de décembre 2016 à mars 2017. h. Avec ses déterminations écrites sur opposition à séquestre du 11 mai 2017, le SCARPA a produit des documents desquels il ressort qu'à la naissance des enfants D______ et C______ le recourant avait ouvert des actions en désaveu de paternité et que des examens scientifiques avait été réalisés établissant la paternité du recourant à plus de 99% de certitude pour chacun des enfants. Par ailleurs, l'Office des poursuites avait, par décision du 25 avril 2017, adapté le montant de la retenue sur les rentes du recourant au vu des justificatifs de revenus et charges qui avaient finalement été produits. i. Lors de l'audience du 22 mai 2017 par-devant le Tribunal de première instance, le recourant a déclaré qu'il avait effectivement été débouté de ses actions en désaveu de paternité au vu des résultats des analyses basées sur le groupe sanguin, mais qu'il estimait que les nouveaux moyens scientifiques actuels (ADN) permettaient des résultats plus précis. B. Par décision du 29 septembre 2017, notifiée au recourant le 9 octobre 2017, la Vice-présidente du Tribunal civil a rejeté la requête d'assistance juridique précitée, au motif que les chances de succès de l'opposition à séquestre ainsi que du dépôt d'une action en désaveu de paternité étaient extrêmement faibles, voire nulles.![endif]&gt;![if&gt; La question de la paternité du recourant avait déjà été tranchée par des décisions judicaires et il avait été établi scientifiquement qu'il était bien le père biologique de C______ et D______. Ces décisions étaient depuis lors entrées en force et avaient ainsi acquis l'autorité de la chose jugée, de sorte que le recourant ne pouvait plus intenter de nouvelle action en désaveu de paternité, s'agissant du même objet. Par ailleurs, seule une plainte et non une opposition à séquestre est ouverte au recourant pour se plaindre de l'atteinte à son minimum vital et, en tout état de cause, il ne semblait pas que le minimum vital du recourant soit atteint dans la mesure où l'Office des poursuites avait revu sa décision d'exécution de séquestre en tenant compte de la situation financière présentée. C. a. Recours est formé contre cette décision, par acte expédié le 18 octobre 2017 à la Présidence de la Cour de justice. Le recourant conclut à son annulation et à ce que le bénéfice de l'assistance juridique lui soit accordé dans le cadre de la procédure d'opposition à séquestre et d'action en désaveu de paternité ou en constatation de l'absence de tout lien de filiation entre D______, C______ et lui-même.![endif]&gt;![if&gt; Il fait valoir que sa situation financière est des plus précaire, que les procédures entamées par le SCARPA lui causent un préjudice financier très important et qu'il doit pouvoir se défendre d'une injustice grave qui dure depuis des années. Il devait pouvoir démontrer qu'il n'était pas le père de D______ et de C______, qu'il avait des témoins et que les tests effectués par le passé n'étaient pas des tests ADN de sorte qu'il devait pouvoir bénéficier d'un tel examen aujourd'hui afin de faire constater que les procédures entamées par le SCARPA sont infondées. Si ses soupçons avaient toujours été présents, il avait eu la confirmation quasi absolue de sa non-paternité depuis moins d'une année de sorte qu'il pouvait être fait application de l'art. 256c al. 3 CC.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129 III 203 consid. 2.2 et 2.3; arrêts du Tribunal fédéral 5A_947/2012 du 14 mai 2013 consid. 4.1; 5A_925/2012 du 5 avril 2013 consid. 4.2 et 4.3; 5A_812/2010 du 24 novembre 2011 consid. 3.2.2, publié in Pra 2012 (78) p. 531; 7B.207/2005 du 29 novembre 2005 consid. 2.3.3). Selon la jurisprudence du Tribunal fédéral, le point de savoir si un droit patrimonial peut être ou non séquestré au regard de l'art. 92 LP (applicable par renvoi de l'art. 275 LP) ressortit à la plainte (art. 17 LP), et non à l'opposition (ATF 142 III 291 consid. 2.1; 129 III 203 consid. 2.2 et 2.3; arrêts du Tribunal fédéral 5A_938/2015 du 10 mars 2016 consid. 4.2.1; 5A_389/2014 consid. 3.2). 2.1.3 Selon l'art. 328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 administrée d'une autre manière (let. b) ou lorsqu'elle fait valoir que le désistement d'action, l'acquiescement ou la transaction judiciaire n'est pas valable (let. c). Le délai pour demander la révision est de 90 jours à compter de celui où le motif de révision est découvert; la demande est écrite et motivée (art. 329 al. 1 CPC). Le droit de demander la révision se périme par dix ans à compter de l'entrée en force de la décision, à l'exception des cas prévus à l'art. 328, al. 1, let. b (art. 329 al. 2 CPC). 2.2.1 En l'espèce, dès lors que les liens de filiation litigieux ont été établis par jugement, la seule voie pour le contester les contester est celle de la révision desdits jugements de désaveux. Les actions en désaveu ayant été intentées avant 1995 le droit du recourant à demander la révision des jugements constatant sa paternité est, a priori , périmé. Pour le surplus, on constatera que contrairement à ce qu'il allègue, le recourant a toujours eu des doutes sur sa paternité puisqu'il a été procédé à un examen scientifique de sa paternité – avec les moyens de l'époque – dès la naissance des enfants. Certes, depuis lors des nouveaux moyens scientifiques plus précis ont été mis au point. Cela étant les tests ADN dont se prévaut le recourant existent depuis plusieurs années de sorte que le recourant a vraisemblablement tardé à agir. 2 .2.2 Pour le surplus, dans le cadre du présent recours, le recourant ne fait pas valoir, à juste titre, que le premier juge aurait rendu une décision contraire au droit en retenant que la voie de l'opposition à séquestre n'était pas ouverte s'agissant de la question de l'atteinte qui serait portée à son minimum vital. 2 .3 Au vu de ce qui précède, tant l'opposition à séquestre qu'une action en paternité semblent n'avoir, a priori , que très peu de chances de succès. La décision refusant d'octroyer l'assistance juridique au recourant sera donc confirmée et le recours sera rejeté. 3. 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